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ascii="仿宋" w:hAnsi="仿宋" w:eastAsia="仿宋" w:cs="仿宋"/>
          <w:sz w:val="32"/>
          <w:szCs w:val="32"/>
          <w:lang w:val="en-US" w:eastAsia="zh-CN"/>
        </w:rPr>
      </w:pPr>
      <w:bookmarkStart w:id="0" w:name="_GoBack"/>
      <w:bookmarkEnd w:id="0"/>
      <w:r>
        <w:rPr>
          <w:rFonts w:hint="eastAsia" w:ascii="仿宋" w:hAnsi="仿宋" w:eastAsia="仿宋" w:cs="仿宋"/>
          <w:b/>
          <w:bCs/>
          <w:sz w:val="32"/>
          <w:szCs w:val="32"/>
          <w:lang w:val="en-US" w:eastAsia="zh-CN"/>
        </w:rPr>
        <w:t>附件1</w:t>
      </w:r>
    </w:p>
    <w:p>
      <w:pPr>
        <w:numPr>
          <w:ilvl w:val="0"/>
          <w:numId w:val="0"/>
        </w:numPr>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一、项目名称</w:t>
      </w:r>
      <w:r>
        <w:rPr>
          <w:rFonts w:hint="eastAsia" w:ascii="仿宋" w:hAnsi="仿宋" w:eastAsia="仿宋" w:cs="仿宋"/>
          <w:sz w:val="32"/>
          <w:szCs w:val="32"/>
          <w:lang w:val="en-US" w:eastAsia="zh-CN"/>
        </w:rPr>
        <w:t>：[电动产床]</w:t>
      </w:r>
    </w:p>
    <w:p>
      <w:pPr>
        <w:numPr>
          <w:ilvl w:val="0"/>
          <w:numId w:val="0"/>
        </w:numP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lang w:val="en-US" w:eastAsia="zh-CN"/>
        </w:rPr>
        <w:t>二、采购需求</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3300"/>
        <w:gridCol w:w="3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3300" w:type="dxa"/>
            <w:noWrap w:val="0"/>
            <w:vAlign w:val="top"/>
          </w:tcPr>
          <w:p>
            <w:pPr>
              <w:numPr>
                <w:ilvl w:val="0"/>
                <w:numId w:val="0"/>
              </w:numPr>
              <w:ind w:firstLine="480" w:firstLineChars="200"/>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询价要素</w:t>
            </w:r>
          </w:p>
        </w:tc>
        <w:tc>
          <w:tcPr>
            <w:tcW w:w="3998" w:type="dxa"/>
            <w:noWrap w:val="0"/>
            <w:vAlign w:val="top"/>
          </w:tcPr>
          <w:p>
            <w:pPr>
              <w:numPr>
                <w:ilvl w:val="0"/>
                <w:numId w:val="0"/>
              </w:numPr>
              <w:ind w:firstLine="480" w:firstLineChars="200"/>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最终采购需求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采购目标与用途</w:t>
            </w:r>
          </w:p>
        </w:tc>
        <w:tc>
          <w:tcPr>
            <w:tcW w:w="3998" w:type="dxa"/>
            <w:noWrap w:val="0"/>
            <w:vAlign w:val="top"/>
          </w:tcPr>
          <w:p>
            <w:pPr>
              <w:numPr>
                <w:ilvl w:val="0"/>
                <w:numId w:val="3"/>
              </w:numPr>
              <w:rPr>
                <w:rFonts w:ascii="宋体" w:hAnsi="宋体" w:eastAsia="宋体" w:cs="宋体"/>
                <w:sz w:val="24"/>
                <w:szCs w:val="24"/>
              </w:rPr>
            </w:pPr>
            <w:r>
              <w:rPr>
                <w:rFonts w:ascii="宋体" w:hAnsi="宋体" w:eastAsia="宋体" w:cs="宋体"/>
                <w:sz w:val="24"/>
                <w:szCs w:val="24"/>
              </w:rPr>
              <w:t>采购目标</w:t>
            </w:r>
            <w:r>
              <w:rPr>
                <w:rFonts w:ascii="宋体" w:hAnsi="宋体" w:eastAsia="宋体" w:cs="宋体"/>
                <w:sz w:val="24"/>
                <w:szCs w:val="24"/>
              </w:rPr>
              <w:br w:type="textWrapping"/>
            </w:r>
            <w:r>
              <w:rPr>
                <w:rFonts w:hint="eastAsia" w:ascii="宋体" w:hAnsi="宋体" w:cs="宋体"/>
                <w:sz w:val="24"/>
                <w:szCs w:val="24"/>
                <w:lang w:val="en-US" w:eastAsia="zh-CN"/>
              </w:rPr>
              <w:t>满足</w:t>
            </w:r>
            <w:r>
              <w:rPr>
                <w:rFonts w:ascii="宋体" w:hAnsi="宋体"/>
                <w:sz w:val="24"/>
              </w:rPr>
              <w:t>待产、分娩、产后恢复各个阶段使用，</w:t>
            </w:r>
            <w:r>
              <w:rPr>
                <w:rFonts w:hint="eastAsia" w:ascii="宋体" w:hAnsi="宋体"/>
                <w:sz w:val="24"/>
              </w:rPr>
              <w:t>为产妇的分娩过程提供充分的舒适性</w:t>
            </w:r>
            <w:r>
              <w:rPr>
                <w:rFonts w:hint="eastAsia" w:ascii="宋体" w:hAnsi="宋体"/>
                <w:sz w:val="24"/>
                <w:lang w:eastAsia="zh-CN"/>
              </w:rPr>
              <w:t>。</w:t>
            </w:r>
          </w:p>
          <w:p>
            <w:pPr>
              <w:numPr>
                <w:ilvl w:val="0"/>
                <w:numId w:val="0"/>
              </w:numPr>
              <w:rPr>
                <w:rFonts w:hint="default" w:ascii="仿宋" w:hAnsi="仿宋" w:eastAsia="宋体" w:cs="仿宋"/>
                <w:color w:val="FF0000"/>
                <w:sz w:val="24"/>
                <w:szCs w:val="24"/>
                <w:vertAlign w:val="baseline"/>
                <w:lang w:val="en-US" w:eastAsia="zh-CN"/>
              </w:rPr>
            </w:pPr>
            <w:r>
              <w:rPr>
                <w:rFonts w:hint="eastAsia" w:ascii="宋体" w:hAnsi="宋体" w:cs="宋体"/>
                <w:sz w:val="24"/>
                <w:szCs w:val="24"/>
                <w:lang w:val="en-US" w:eastAsia="zh-CN"/>
              </w:rPr>
              <w:t>二</w:t>
            </w:r>
            <w:r>
              <w:rPr>
                <w:rFonts w:ascii="宋体" w:hAnsi="宋体" w:eastAsia="宋体" w:cs="宋体"/>
                <w:sz w:val="24"/>
                <w:szCs w:val="24"/>
              </w:rPr>
              <w:t>、用途</w:t>
            </w:r>
            <w:r>
              <w:rPr>
                <w:rFonts w:ascii="宋体" w:hAnsi="宋体" w:eastAsia="宋体" w:cs="宋体"/>
                <w:sz w:val="24"/>
                <w:szCs w:val="24"/>
              </w:rPr>
              <w:br w:type="textWrapping"/>
            </w:r>
            <w:r>
              <w:rPr>
                <w:rFonts w:hint="eastAsia" w:ascii="宋体" w:hAnsi="宋体" w:cs="宋体"/>
                <w:sz w:val="24"/>
                <w:szCs w:val="24"/>
                <w:lang w:val="en-US" w:eastAsia="zh-CN"/>
              </w:rPr>
              <w:t>用于产房，适配于家庭化分娩，便于体位调节，保障分娩安全，提升产房就医体验，符合产科质控要求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标的物/服务名称</w:t>
            </w:r>
          </w:p>
        </w:tc>
        <w:tc>
          <w:tcPr>
            <w:tcW w:w="3998" w:type="dxa"/>
            <w:noWrap w:val="0"/>
            <w:vAlign w:val="top"/>
          </w:tcPr>
          <w:p>
            <w:pPr>
              <w:numPr>
                <w:ilvl w:val="0"/>
                <w:numId w:val="0"/>
              </w:numPr>
              <w:rPr>
                <w:rFonts w:hint="default" w:ascii="仿宋" w:hAnsi="仿宋" w:eastAsia="仿宋" w:cs="仿宋"/>
                <w:color w:val="FF0000"/>
                <w:sz w:val="24"/>
                <w:szCs w:val="24"/>
                <w:vertAlign w:val="baseline"/>
                <w:lang w:val="en-US" w:eastAsia="zh-CN"/>
              </w:rPr>
            </w:pPr>
            <w:r>
              <w:rPr>
                <w:rFonts w:hint="eastAsia" w:ascii="仿宋" w:hAnsi="仿宋" w:eastAsia="仿宋" w:cs="仿宋"/>
                <w:color w:val="auto"/>
                <w:sz w:val="24"/>
                <w:szCs w:val="24"/>
                <w:vertAlign w:val="baseline"/>
                <w:lang w:val="en-US" w:eastAsia="zh-CN"/>
              </w:rPr>
              <w:t>电动产床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功能性能/服务要求</w:t>
            </w:r>
          </w:p>
        </w:tc>
        <w:tc>
          <w:tcPr>
            <w:tcW w:w="3998" w:type="dxa"/>
            <w:noWrap w:val="0"/>
            <w:vAlign w:val="top"/>
          </w:tcPr>
          <w:p>
            <w:pPr>
              <w:spacing w:line="380" w:lineRule="exact"/>
              <w:jc w:val="left"/>
              <w:rPr>
                <w:rFonts w:ascii="宋体" w:hAnsi="宋体" w:eastAsia="宋体" w:cs="宋体"/>
                <w:b/>
                <w:sz w:val="24"/>
                <w:szCs w:val="24"/>
              </w:rPr>
            </w:pPr>
            <w:r>
              <w:rPr>
                <w:rFonts w:hint="eastAsia" w:ascii="宋体" w:hAnsi="宋体" w:eastAsia="宋体" w:cs="宋体"/>
                <w:b/>
                <w:sz w:val="24"/>
                <w:szCs w:val="24"/>
              </w:rPr>
              <w:t>一、参数要求：</w:t>
            </w:r>
          </w:p>
          <w:p>
            <w:pPr>
              <w:pStyle w:val="15"/>
              <w:widowControl w:val="0"/>
              <w:jc w:val="both"/>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多功能产床为电动产病一体分娩床,具有产妇待产、分娩、复苏、治疗、转运、产后恢复等功能。</w:t>
            </w:r>
          </w:p>
          <w:p>
            <w:pPr>
              <w:spacing w:line="560" w:lineRule="exact"/>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床整体升降、前后倾、背板折转、采用电动控制，按钮操作</w:t>
            </w:r>
            <w:r>
              <w:rPr>
                <w:rFonts w:hint="eastAsia" w:ascii="宋体" w:hAnsi="宋体" w:eastAsia="宋体" w:cs="宋体"/>
                <w:sz w:val="24"/>
                <w:szCs w:val="24"/>
                <w:lang w:eastAsia="zh-CN"/>
              </w:rPr>
              <w:t>。</w:t>
            </w:r>
          </w:p>
          <w:p>
            <w:pPr>
              <w:spacing w:line="560" w:lineRule="exact"/>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床板下装有隐藏式污物盒，以及脱卸式辅助台；辅助台高度可以电动调节升降，升降</w:t>
            </w:r>
            <w:r>
              <w:rPr>
                <w:rFonts w:hint="eastAsia" w:ascii="宋体" w:hAnsi="宋体" w:eastAsia="宋体" w:cs="宋体"/>
                <w:color w:val="000000"/>
                <w:sz w:val="24"/>
                <w:szCs w:val="24"/>
              </w:rPr>
              <w:t>≥</w:t>
            </w:r>
            <w:r>
              <w:rPr>
                <w:rFonts w:hint="eastAsia" w:ascii="宋体" w:hAnsi="宋体" w:eastAsia="宋体" w:cs="宋体"/>
                <w:sz w:val="24"/>
                <w:szCs w:val="24"/>
              </w:rPr>
              <w:t>160mm</w:t>
            </w:r>
            <w:r>
              <w:rPr>
                <w:rFonts w:hint="eastAsia" w:ascii="宋体" w:hAnsi="宋体" w:eastAsia="宋体" w:cs="宋体"/>
                <w:sz w:val="24"/>
                <w:szCs w:val="24"/>
                <w:lang w:eastAsia="zh-CN"/>
              </w:rPr>
              <w:t>。</w:t>
            </w:r>
          </w:p>
          <w:p>
            <w:pPr>
              <w:spacing w:line="560" w:lineRule="exact"/>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床面</w:t>
            </w:r>
            <w:r>
              <w:rPr>
                <w:rFonts w:hint="eastAsia" w:ascii="宋体" w:hAnsi="宋体" w:eastAsia="宋体" w:cs="宋体"/>
                <w:sz w:val="24"/>
                <w:szCs w:val="24"/>
                <w:lang w:val="en-US" w:eastAsia="zh-CN"/>
              </w:rPr>
              <w:t>长</w:t>
            </w:r>
            <w:r>
              <w:rPr>
                <w:rFonts w:hint="eastAsia" w:ascii="宋体" w:hAnsi="宋体" w:eastAsia="宋体" w:cs="宋体"/>
                <w:sz w:val="24"/>
                <w:szCs w:val="24"/>
              </w:rPr>
              <w:t>宽度：≥1900mm×800mm</w:t>
            </w:r>
            <w:r>
              <w:rPr>
                <w:rFonts w:hint="eastAsia" w:ascii="宋体" w:hAnsi="宋体" w:eastAsia="宋体" w:cs="宋体"/>
                <w:sz w:val="24"/>
                <w:szCs w:val="24"/>
                <w:lang w:eastAsia="zh-CN"/>
              </w:rPr>
              <w:t>。</w:t>
            </w:r>
          </w:p>
          <w:p>
            <w:pPr>
              <w:spacing w:line="560" w:lineRule="exact"/>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床身调节高度：最高≥950mm，最低≤670mm</w:t>
            </w:r>
            <w:r>
              <w:rPr>
                <w:rFonts w:hint="eastAsia" w:ascii="宋体" w:hAnsi="宋体" w:eastAsia="宋体" w:cs="宋体"/>
                <w:sz w:val="24"/>
                <w:szCs w:val="24"/>
                <w:lang w:eastAsia="zh-CN"/>
              </w:rPr>
              <w:t>。</w:t>
            </w:r>
          </w:p>
          <w:p>
            <w:pPr>
              <w:spacing w:line="56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背板倾斜角度：≥70度</w:t>
            </w:r>
            <w:r>
              <w:rPr>
                <w:rFonts w:hint="eastAsia" w:ascii="宋体" w:hAnsi="宋体" w:eastAsia="宋体" w:cs="宋体"/>
                <w:sz w:val="24"/>
                <w:szCs w:val="24"/>
                <w:lang w:eastAsia="zh-CN"/>
              </w:rPr>
              <w:t>；</w:t>
            </w:r>
            <w:r>
              <w:rPr>
                <w:rFonts w:hint="eastAsia" w:ascii="宋体" w:hAnsi="宋体" w:eastAsia="宋体" w:cs="宋体"/>
                <w:sz w:val="24"/>
                <w:szCs w:val="24"/>
              </w:rPr>
              <w:t>座板上折角度：≥25度</w:t>
            </w:r>
            <w:r>
              <w:rPr>
                <w:rFonts w:hint="eastAsia" w:ascii="宋体" w:hAnsi="宋体" w:eastAsia="宋体" w:cs="宋体"/>
                <w:sz w:val="24"/>
                <w:szCs w:val="24"/>
                <w:lang w:eastAsia="zh-CN"/>
              </w:rPr>
              <w:t>；</w:t>
            </w:r>
            <w:r>
              <w:rPr>
                <w:rFonts w:hint="eastAsia" w:ascii="宋体" w:hAnsi="宋体" w:eastAsia="宋体" w:cs="宋体"/>
                <w:sz w:val="24"/>
                <w:szCs w:val="24"/>
              </w:rPr>
              <w:t>床身倾斜角度：前倾≥2度，后倾≥12度</w:t>
            </w:r>
            <w:r>
              <w:rPr>
                <w:rFonts w:hint="eastAsia" w:ascii="宋体" w:hAnsi="宋体" w:eastAsia="宋体" w:cs="宋体"/>
                <w:sz w:val="24"/>
                <w:szCs w:val="24"/>
                <w:lang w:eastAsia="zh-CN"/>
              </w:rPr>
              <w:t>；</w:t>
            </w:r>
            <w:r>
              <w:rPr>
                <w:rFonts w:hint="eastAsia" w:ascii="宋体" w:hAnsi="宋体" w:eastAsia="宋体" w:cs="宋体"/>
                <w:sz w:val="24"/>
                <w:szCs w:val="24"/>
              </w:rPr>
              <w:t>最大承载：≥150kg</w:t>
            </w:r>
          </w:p>
          <w:p>
            <w:pPr>
              <w:spacing w:line="560" w:lineRule="exact"/>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rPr>
              <w:t>床头板、左右护拦为高强度塑料一次成型，可装卸或隐藏。护拦可以垂直自由升降收放，升降行程≥380mm；床垫采用多层低回弹海绵，床垫外套防水革，可拆卸清洗</w:t>
            </w:r>
            <w:r>
              <w:rPr>
                <w:rFonts w:hint="eastAsia" w:ascii="宋体" w:hAnsi="宋体" w:eastAsia="宋体" w:cs="宋体"/>
                <w:sz w:val="24"/>
                <w:szCs w:val="24"/>
                <w:lang w:eastAsia="zh-CN"/>
              </w:rPr>
              <w:t>；</w:t>
            </w:r>
          </w:p>
          <w:p>
            <w:pPr>
              <w:spacing w:line="560" w:lineRule="exact"/>
              <w:jc w:val="left"/>
              <w:rPr>
                <w:rFonts w:hint="eastAsia" w:ascii="仿宋" w:hAnsi="仿宋" w:eastAsia="仿宋" w:cs="仿宋"/>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具有产妇托腿</w:t>
            </w:r>
            <w:r>
              <w:rPr>
                <w:rFonts w:hint="eastAsia" w:ascii="宋体" w:hAnsi="宋体" w:eastAsia="宋体" w:cs="宋体"/>
                <w:sz w:val="24"/>
                <w:szCs w:val="24"/>
                <w:lang w:val="en-US" w:eastAsia="zh-CN"/>
              </w:rPr>
              <w:t>及脚蹬</w:t>
            </w:r>
            <w:r>
              <w:rPr>
                <w:rFonts w:hint="eastAsia" w:ascii="宋体" w:hAnsi="宋体" w:eastAsia="宋体" w:cs="宋体"/>
                <w:sz w:val="24"/>
                <w:szCs w:val="24"/>
              </w:rPr>
              <w:t>,可任意调节双腿开度和角度。托腿方向可调360°调节,</w:t>
            </w:r>
            <w:r>
              <w:rPr>
                <w:rFonts w:hint="eastAsia" w:ascii="宋体" w:hAnsi="宋体" w:eastAsia="宋体" w:cs="宋体"/>
                <w:sz w:val="24"/>
                <w:szCs w:val="24"/>
                <w:lang w:val="en-US" w:eastAsia="zh-CN"/>
              </w:rPr>
              <w:t>脚蹬和</w:t>
            </w:r>
            <w:r>
              <w:rPr>
                <w:rFonts w:hint="eastAsia" w:ascii="宋体" w:hAnsi="宋体" w:eastAsia="宋体" w:cs="宋体"/>
                <w:sz w:val="24"/>
                <w:szCs w:val="24"/>
              </w:rPr>
              <w:t>托腿可隐藏于</w:t>
            </w:r>
            <w:r>
              <w:rPr>
                <w:rFonts w:hint="eastAsia" w:ascii="宋体" w:hAnsi="宋体" w:eastAsia="宋体" w:cs="宋体"/>
                <w:sz w:val="24"/>
                <w:szCs w:val="24"/>
                <w:lang w:val="en-US" w:eastAsia="zh-CN"/>
              </w:rPr>
              <w:t>床</w:t>
            </w:r>
            <w:r>
              <w:rPr>
                <w:rFonts w:hint="eastAsia" w:ascii="宋体" w:hAnsi="宋体" w:eastAsia="宋体" w:cs="宋体"/>
                <w:sz w:val="24"/>
                <w:szCs w:val="24"/>
              </w:rPr>
              <w:t>下面。蹬脚采用气动结构。</w:t>
            </w:r>
          </w:p>
          <w:p>
            <w:pPr>
              <w:numPr>
                <w:ilvl w:val="0"/>
                <w:numId w:val="0"/>
              </w:numPr>
              <w:rPr>
                <w:rFonts w:hint="eastAsia" w:ascii="仿宋" w:hAnsi="仿宋" w:eastAsia="仿宋" w:cs="仿宋"/>
                <w:color w:val="FF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数量/服务期限</w:t>
            </w:r>
          </w:p>
        </w:tc>
        <w:tc>
          <w:tcPr>
            <w:tcW w:w="3998" w:type="dxa"/>
            <w:noWrap w:val="0"/>
            <w:vAlign w:val="top"/>
          </w:tcPr>
          <w:p>
            <w:pPr>
              <w:numPr>
                <w:ilvl w:val="0"/>
                <w:numId w:val="0"/>
              </w:numPr>
              <w:ind w:firstLine="420" w:firstLineChars="200"/>
              <w:rPr>
                <w:rFonts w:hint="default" w:ascii="仿宋" w:hAnsi="仿宋" w:eastAsia="宋体" w:cs="仿宋"/>
                <w:color w:val="FF0000"/>
                <w:sz w:val="24"/>
                <w:szCs w:val="24"/>
                <w:vertAlign w:val="baseline"/>
                <w:lang w:val="en-US" w:eastAsia="zh-CN"/>
              </w:rPr>
            </w:pPr>
            <w:r>
              <w:rPr>
                <w:rFonts w:hint="eastAsia"/>
                <w:lang w:val="en-US" w:eastAsia="zh-CN"/>
              </w:rPr>
              <w:t>1张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商务要求</w:t>
            </w:r>
          </w:p>
        </w:tc>
        <w:tc>
          <w:tcPr>
            <w:tcW w:w="3998" w:type="dxa"/>
            <w:noWrap w:val="0"/>
            <w:vAlign w:val="top"/>
          </w:tcPr>
          <w:p>
            <w:pPr>
              <w:numPr>
                <w:ilvl w:val="0"/>
                <w:numId w:val="0"/>
              </w:numPr>
              <w:rPr>
                <w:rFonts w:hint="default" w:ascii="仿宋" w:hAnsi="仿宋" w:eastAsia="仿宋" w:cs="仿宋"/>
                <w:color w:val="FF0000"/>
                <w:sz w:val="24"/>
                <w:szCs w:val="24"/>
                <w:vertAlign w:val="baseline"/>
                <w:lang w:val="en-US" w:eastAsia="zh-CN"/>
              </w:rPr>
            </w:pPr>
            <w:r>
              <w:rPr>
                <w:rFonts w:ascii="宋体" w:hAnsi="宋体" w:eastAsia="宋体" w:cs="宋体"/>
                <w:sz w:val="24"/>
                <w:szCs w:val="24"/>
              </w:rPr>
              <w:t>1. 供应商提供全新合格医疗器械产品，包含运输、卸货、安装调试、培训，所有费用包干。</w:t>
            </w:r>
            <w:r>
              <w:rPr>
                <w:rFonts w:ascii="宋体" w:hAnsi="宋体" w:eastAsia="宋体" w:cs="宋体"/>
                <w:sz w:val="24"/>
                <w:szCs w:val="24"/>
              </w:rPr>
              <w:br w:type="textWrapping"/>
            </w:r>
            <w:r>
              <w:rPr>
                <w:rFonts w:ascii="宋体" w:hAnsi="宋体" w:eastAsia="宋体" w:cs="宋体"/>
                <w:sz w:val="24"/>
                <w:szCs w:val="24"/>
              </w:rPr>
              <w:t>2. 整机质保≥2年，核心驱动部件质保≥3年，故障快速响应上门维修。</w:t>
            </w:r>
            <w:r>
              <w:rPr>
                <w:rFonts w:ascii="宋体" w:hAnsi="宋体" w:eastAsia="宋体" w:cs="宋体"/>
                <w:sz w:val="24"/>
                <w:szCs w:val="24"/>
              </w:rPr>
              <w:br w:type="textWrapping"/>
            </w:r>
            <w:r>
              <w:rPr>
                <w:rFonts w:ascii="宋体" w:hAnsi="宋体" w:eastAsia="宋体" w:cs="宋体"/>
                <w:sz w:val="24"/>
                <w:szCs w:val="24"/>
              </w:rPr>
              <w:t>3. 到货后配合院方验收，免费开展医护人员操作及保养培训，提供全套注册、合格证明文件。</w:t>
            </w:r>
            <w:r>
              <w:rPr>
                <w:rFonts w:ascii="宋体" w:hAnsi="宋体" w:eastAsia="宋体" w:cs="宋体"/>
                <w:sz w:val="24"/>
                <w:szCs w:val="24"/>
              </w:rPr>
              <w:br w:type="textWrapping"/>
            </w:r>
            <w:r>
              <w:rPr>
                <w:rFonts w:ascii="宋体" w:hAnsi="宋体" w:eastAsia="宋体" w:cs="宋体"/>
                <w:sz w:val="24"/>
                <w:szCs w:val="24"/>
              </w:rPr>
              <w:t>4. 质保期满后可提供长期维修、配件供应服务。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224" w:type="dxa"/>
            <w:noWrap w:val="0"/>
            <w:vAlign w:val="top"/>
          </w:tcPr>
          <w:p>
            <w:pPr>
              <w:numPr>
                <w:ilvl w:val="0"/>
                <w:numId w:val="0"/>
              </w:num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3300" w:type="dxa"/>
            <w:noWrap w:val="0"/>
            <w:vAlign w:val="top"/>
          </w:tcPr>
          <w:p>
            <w:pPr>
              <w:numPr>
                <w:ilvl w:val="0"/>
                <w:numId w:val="0"/>
              </w:numP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其他</w:t>
            </w:r>
          </w:p>
        </w:tc>
        <w:tc>
          <w:tcPr>
            <w:tcW w:w="3998" w:type="dxa"/>
            <w:noWrap w:val="0"/>
            <w:vAlign w:val="top"/>
          </w:tcPr>
          <w:p>
            <w:pPr>
              <w:numPr>
                <w:ilvl w:val="0"/>
                <w:numId w:val="0"/>
              </w:numPr>
              <w:rPr>
                <w:rFonts w:hint="eastAsia" w:ascii="仿宋" w:hAnsi="仿宋" w:eastAsia="仿宋" w:cs="仿宋"/>
                <w:color w:val="FF0000"/>
                <w:sz w:val="24"/>
                <w:szCs w:val="24"/>
                <w:vertAlign w:val="baseline"/>
                <w:lang w:val="en-US" w:eastAsia="zh-CN"/>
              </w:rPr>
            </w:pPr>
            <w:r>
              <w:rPr>
                <w:rFonts w:hint="eastAsia" w:ascii="仿宋" w:hAnsi="仿宋" w:eastAsia="仿宋" w:cs="仿宋"/>
                <w:color w:val="auto"/>
                <w:sz w:val="24"/>
                <w:szCs w:val="24"/>
                <w:vertAlign w:val="baseline"/>
                <w:lang w:val="en-US" w:eastAsia="zh-CN"/>
              </w:rPr>
              <w:t>无</w:t>
            </w:r>
          </w:p>
        </w:tc>
      </w:tr>
    </w:tbl>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jc w:val="both"/>
        <w:rPr>
          <w:rFonts w:hint="eastAsia"/>
          <w:b/>
          <w:bCs/>
          <w:sz w:val="30"/>
          <w:szCs w:val="30"/>
          <w:lang w:val="en-US" w:eastAsia="zh-CN"/>
        </w:rPr>
      </w:pPr>
      <w:r>
        <w:rPr>
          <w:rFonts w:hint="eastAsia"/>
          <w:b/>
          <w:bCs/>
          <w:sz w:val="30"/>
          <w:szCs w:val="30"/>
          <w:lang w:val="en-US" w:eastAsia="zh-CN"/>
        </w:rPr>
        <w:t>附件2：</w:t>
      </w:r>
    </w:p>
    <w:p>
      <w:pPr>
        <w:keepNext w:val="0"/>
        <w:keepLines w:val="0"/>
        <w:pageBreakBefore w:val="0"/>
        <w:kinsoku/>
        <w:wordWrap/>
        <w:overflowPunct/>
        <w:topLinePunct w:val="0"/>
        <w:autoSpaceDE/>
        <w:autoSpaceDN/>
        <w:bidi w:val="0"/>
        <w:adjustRightInd/>
        <w:snapToGrid/>
        <w:spacing w:line="240" w:lineRule="atLeast"/>
        <w:ind w:left="3373" w:hanging="3373" w:hangingChars="1200"/>
        <w:jc w:val="both"/>
        <w:textAlignment w:val="auto"/>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大邑县妇女儿童医院（大邑县妇幼保健院）电动产床</w:t>
      </w:r>
      <w:r>
        <w:rPr>
          <w:rFonts w:hint="eastAsia" w:ascii="宋体" w:hAnsi="宋体" w:eastAsia="宋体" w:cs="宋体"/>
          <w:b/>
          <w:bCs/>
          <w:sz w:val="28"/>
          <w:szCs w:val="28"/>
        </w:rPr>
        <w:t>调研</w:t>
      </w:r>
      <w:r>
        <w:rPr>
          <w:rFonts w:hint="eastAsia" w:ascii="宋体" w:hAnsi="宋体" w:eastAsia="宋体" w:cs="宋体"/>
          <w:b/>
          <w:bCs/>
          <w:sz w:val="28"/>
          <w:szCs w:val="28"/>
          <w:lang w:val="en-US" w:eastAsia="zh-CN"/>
        </w:rPr>
        <w:t>报价表及产品介绍</w:t>
      </w:r>
    </w:p>
    <w:p>
      <w:pPr>
        <w:ind w:firstLine="5040" w:firstLineChars="21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产品序号：</w:t>
      </w:r>
    </w:p>
    <w:tbl>
      <w:tblPr>
        <w:tblStyle w:val="8"/>
        <w:tblW w:w="947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1"/>
        <w:gridCol w:w="1700"/>
        <w:gridCol w:w="1211"/>
        <w:gridCol w:w="1219"/>
        <w:gridCol w:w="749"/>
        <w:gridCol w:w="1513"/>
        <w:gridCol w:w="846"/>
        <w:gridCol w:w="10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0" w:hRule="atLeast"/>
          <w:jc w:val="center"/>
        </w:trPr>
        <w:tc>
          <w:tcPr>
            <w:tcW w:w="11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一、报名供应商信息</w:t>
            </w: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公司名称</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公司类别</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□设备生产厂家           □总代理商           □其他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委托代理人</w:t>
            </w:r>
          </w:p>
        </w:tc>
        <w:tc>
          <w:tcPr>
            <w:tcW w:w="24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2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二、推荐设备信息</w:t>
            </w: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注册证名称</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生产企业规模</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□大型    □中型    □小型   □微型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83"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推荐型号</w:t>
            </w:r>
          </w:p>
        </w:tc>
        <w:tc>
          <w:tcPr>
            <w:tcW w:w="31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3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铭牌标注使用年限</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906"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可开展的医疗服务项目</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2"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成都市收费情况（编码及价格）</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restart"/>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推荐配置（主要配置清单）及报价</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单价（万元）</w:t>
            </w: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合计报价：</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restart"/>
            <w:tcBorders>
              <w:top w:val="nil"/>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是否有可选配功能或配件情况：□无 □有</w:t>
            </w:r>
          </w:p>
        </w:tc>
        <w:tc>
          <w:tcPr>
            <w:tcW w:w="2430" w:type="dxa"/>
            <w:gridSpan w:val="2"/>
            <w:tcBorders>
              <w:top w:val="nil"/>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功能/配件名称</w:t>
            </w:r>
          </w:p>
        </w:tc>
        <w:tc>
          <w:tcPr>
            <w:tcW w:w="2262"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价格（万元）</w:t>
            </w: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nil"/>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430" w:type="dxa"/>
            <w:gridSpan w:val="2"/>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262"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nil"/>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430" w:type="dxa"/>
            <w:gridSpan w:val="2"/>
            <w:tcBorders>
              <w:top w:val="single" w:color="000000" w:sz="4" w:space="0"/>
              <w:left w:val="single" w:color="000000"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262"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700" w:type="dxa"/>
            <w:vMerge w:val="continue"/>
            <w:tcBorders>
              <w:top w:val="single" w:color="auto"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430" w:type="dxa"/>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22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94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三、进口产品情况</w:t>
            </w:r>
            <w:r>
              <w:rPr>
                <w:rFonts w:hint="eastAsia" w:ascii="宋体" w:hAnsi="宋体" w:eastAsia="宋体" w:cs="宋体"/>
                <w:i w:val="0"/>
                <w:iCs w:val="0"/>
                <w:color w:val="FF0000"/>
                <w:kern w:val="0"/>
                <w:sz w:val="24"/>
                <w:szCs w:val="24"/>
                <w:u w:val="none"/>
                <w:lang w:val="en-US" w:eastAsia="zh-CN" w:bidi="ar"/>
              </w:rPr>
              <w:t>（国产不填此项）</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目前国产有无同类产品</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            □有，例如：</w:t>
            </w:r>
            <w:r>
              <w:rPr>
                <w:rFonts w:hint="eastAsia" w:ascii="宋体" w:hAnsi="宋体" w:eastAsia="宋体" w:cs="宋体"/>
                <w:i w:val="0"/>
                <w:iCs w:val="0"/>
                <w:color w:val="000000"/>
                <w:kern w:val="0"/>
                <w:sz w:val="24"/>
                <w:szCs w:val="24"/>
                <w:u w:val="single"/>
                <w:lang w:val="en-US" w:eastAsia="zh-CN" w:bidi="ar"/>
              </w:rPr>
              <w:t xml:space="preserve">（品牌及型号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36"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优于国产同类型设备性能指标（该指标对临床有何实际价值）</w:t>
            </w:r>
          </w:p>
        </w:tc>
        <w:tc>
          <w:tcPr>
            <w:tcW w:w="66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四、是否需要配套使用耗材（行数不够，可自行增加）：      □是  □否 </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注册证名称</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是否挂网</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执行单价（元）</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是否专机专用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五、有无易损件、消耗性配件：</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  □无</w:t>
            </w: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类别</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执行单价（元）</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是否专机专用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□易损件 □消耗性配件</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六、同型号设备成都市三级医院用户情况</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医院名称</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采购时间</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采购价格（万元）</w:t>
            </w:r>
          </w:p>
        </w:tc>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与本次推荐配置区别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七、消毒灭菌</w:t>
            </w: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设备或部件使用过程是否需要消毒灭菌</w:t>
            </w:r>
          </w:p>
        </w:tc>
        <w:tc>
          <w:tcPr>
            <w:tcW w:w="196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具体部位</w:t>
            </w:r>
          </w:p>
        </w:tc>
        <w:tc>
          <w:tcPr>
            <w:tcW w:w="345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消毒方式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4"/>
                <w:szCs w:val="24"/>
                <w:u w:val="none"/>
                <w:lang w:val="en-US" w:eastAsia="zh-CN" w:bidi="ar"/>
              </w:rPr>
            </w:pPr>
          </w:p>
        </w:tc>
        <w:tc>
          <w:tcPr>
            <w:tcW w:w="29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196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5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0"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八、售后服务</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成都市驻地维修工程师人数</w:t>
            </w: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维修响应时间</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能否提供备用机</w:t>
            </w: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质保期</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质保期结束后技术保费用（万元/年）</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质保期结束后全保费用（万元/年）</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9"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86" w:hRule="atLeast"/>
          <w:jc w:val="center"/>
        </w:trPr>
        <w:tc>
          <w:tcPr>
            <w:tcW w:w="11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八、详细技术参数与性能指标</w:t>
            </w:r>
          </w:p>
        </w:tc>
        <w:tc>
          <w:tcPr>
            <w:tcW w:w="8334"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30" w:hRule="atLeast"/>
          <w:jc w:val="center"/>
        </w:trPr>
        <w:tc>
          <w:tcPr>
            <w:tcW w:w="11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九、其他需要说明情况</w:t>
            </w:r>
          </w:p>
        </w:tc>
        <w:tc>
          <w:tcPr>
            <w:tcW w:w="8334"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十、承诺</w:t>
            </w:r>
          </w:p>
        </w:tc>
        <w:tc>
          <w:tcPr>
            <w:tcW w:w="8334" w:type="dxa"/>
            <w:gridSpan w:val="7"/>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我公司对本次</w:t>
            </w:r>
            <w:r>
              <w:rPr>
                <w:rFonts w:hint="eastAsia" w:ascii="宋体" w:hAnsi="宋体" w:cs="宋体"/>
                <w:i w:val="0"/>
                <w:iCs w:val="0"/>
                <w:color w:val="000000"/>
                <w:kern w:val="0"/>
                <w:sz w:val="24"/>
                <w:szCs w:val="24"/>
                <w:u w:val="none"/>
                <w:lang w:val="en-US" w:eastAsia="zh-CN" w:bidi="ar"/>
              </w:rPr>
              <w:t>大邑县妇女儿童医院</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大邑县妇幼保健院</w:t>
            </w:r>
            <w:r>
              <w:rPr>
                <w:rFonts w:hint="eastAsia" w:ascii="宋体" w:hAnsi="宋体" w:eastAsia="宋体" w:cs="宋体"/>
                <w:i w:val="0"/>
                <w:iCs w:val="0"/>
                <w:color w:val="000000"/>
                <w:kern w:val="0"/>
                <w:sz w:val="24"/>
                <w:szCs w:val="24"/>
                <w:u w:val="none"/>
                <w:lang w:val="en-US" w:eastAsia="zh-CN" w:bidi="ar"/>
              </w:rPr>
              <w:t xml:space="preserve">）组织开展的医疗设备市场调研活动提供的上述内容以及相应资料都是真实、有效、合法的。如经查实上述承诺的内容事项存在虚假，我单位愿意承担相应法律责任。                                                                           </w:t>
            </w:r>
          </w:p>
          <w:p>
            <w:pPr>
              <w:pStyle w:val="2"/>
              <w:rPr>
                <w:rFonts w:hint="eastAsia"/>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公司名称（盖鲜章）：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法定代表人或授权代理人（签字）：</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签署日期：    年     月     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c>
          <w:tcPr>
            <w:tcW w:w="8334" w:type="dxa"/>
            <w:gridSpan w:val="7"/>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i w:val="0"/>
                <w:iCs w:val="0"/>
                <w:color w:val="000000"/>
                <w:sz w:val="24"/>
                <w:szCs w:val="24"/>
                <w:u w:val="none"/>
              </w:rPr>
            </w:pPr>
          </w:p>
        </w:tc>
      </w:tr>
    </w:tbl>
    <w:p>
      <w:pPr>
        <w:rPr>
          <w:rFonts w:hint="eastAsia" w:ascii="宋体" w:hAnsi="宋体" w:eastAsia="宋体" w:cs="宋体"/>
          <w:sz w:val="24"/>
          <w:szCs w:val="24"/>
          <w:lang w:eastAsia="zh-CN"/>
        </w:rPr>
      </w:pP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textAlignment w:val="auto"/>
        <w:rPr>
          <w:rFonts w:hint="eastAsia" w:ascii="宋体" w:hAnsi="宋体" w:eastAsia="宋体" w:cs="宋体"/>
          <w:i w:val="0"/>
          <w:iCs w:val="0"/>
          <w:caps w:val="0"/>
          <w:color w:val="000000"/>
          <w:spacing w:val="0"/>
          <w:sz w:val="24"/>
          <w:szCs w:val="24"/>
          <w:lang w:val="en-US" w:eastAsia="zh-CN"/>
        </w:rPr>
      </w:pP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textAlignment w:val="auto"/>
        <w:rPr>
          <w:rFonts w:hint="eastAsia" w:ascii="宋体" w:hAnsi="宋体" w:eastAsia="宋体" w:cs="宋体"/>
          <w:i w:val="0"/>
          <w:iCs w:val="0"/>
          <w:caps w:val="0"/>
          <w:color w:val="000000"/>
          <w:spacing w:val="0"/>
          <w:sz w:val="24"/>
          <w:szCs w:val="24"/>
          <w:lang w:val="en-US" w:eastAsia="zh-CN"/>
        </w:rPr>
      </w:pPr>
    </w:p>
    <w:p>
      <w:pPr>
        <w:jc w:val="both"/>
        <w:rPr>
          <w:rFonts w:hint="eastAsia"/>
          <w:b/>
          <w:bCs/>
          <w:sz w:val="30"/>
          <w:szCs w:val="30"/>
          <w:lang w:val="en-US" w:eastAsia="zh-CN"/>
        </w:rPr>
      </w:pP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jc w:val="both"/>
        <w:textAlignment w:val="auto"/>
        <w:rPr>
          <w:rFonts w:hint="default" w:ascii="宋体" w:hAnsi="宋体" w:eastAsia="宋体" w:cs="宋体"/>
          <w:b/>
          <w:bCs/>
          <w:i w:val="0"/>
          <w:iCs w:val="0"/>
          <w:caps w:val="0"/>
          <w:color w:val="000000"/>
          <w:spacing w:val="0"/>
          <w:sz w:val="24"/>
          <w:szCs w:val="24"/>
          <w:lang w:val="en-US" w:eastAsia="zh-CN"/>
        </w:rPr>
      </w:pPr>
      <w:r>
        <w:rPr>
          <w:rFonts w:hint="eastAsia" w:ascii="宋体" w:hAnsi="宋体" w:eastAsia="宋体" w:cs="宋体"/>
          <w:b/>
          <w:bCs/>
          <w:i w:val="0"/>
          <w:iCs w:val="0"/>
          <w:caps w:val="0"/>
          <w:color w:val="000000"/>
          <w:spacing w:val="0"/>
          <w:sz w:val="24"/>
          <w:szCs w:val="24"/>
          <w:lang w:val="en-US" w:eastAsia="zh-CN"/>
        </w:rPr>
        <w:t>附件3：</w:t>
      </w: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jc w:val="center"/>
        <w:textAlignment w:val="auto"/>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rPr>
        <w:t>法定代表人授权委托书</w:t>
      </w: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0"/>
        <w:textAlignment w:val="auto"/>
        <w:rPr>
          <w:rFonts w:hint="eastAsia" w:ascii="宋体" w:hAnsi="宋体" w:eastAsia="宋体" w:cs="宋体"/>
          <w:i w:val="0"/>
          <w:iCs w:val="0"/>
          <w:caps w:val="0"/>
          <w:color w:val="000000"/>
          <w:spacing w:val="0"/>
          <w:sz w:val="24"/>
          <w:szCs w:val="24"/>
        </w:rPr>
      </w:pPr>
      <w:r>
        <w:rPr>
          <w:rFonts w:hint="eastAsia" w:ascii="宋体" w:hAnsi="宋体" w:cs="宋体"/>
          <w:sz w:val="24"/>
          <w:szCs w:val="24"/>
          <w:lang w:val="en-US" w:eastAsia="zh-CN"/>
        </w:rPr>
        <w:t>大邑县妇女儿童医院</w:t>
      </w:r>
      <w:r>
        <w:rPr>
          <w:rFonts w:hint="eastAsia" w:ascii="宋体" w:hAnsi="宋体" w:eastAsia="宋体" w:cs="宋体"/>
          <w:sz w:val="24"/>
          <w:szCs w:val="24"/>
        </w:rPr>
        <w:t>（</w:t>
      </w:r>
      <w:r>
        <w:rPr>
          <w:rFonts w:hint="eastAsia" w:ascii="宋体" w:hAnsi="宋体" w:cs="宋体"/>
          <w:sz w:val="24"/>
          <w:szCs w:val="24"/>
          <w:lang w:val="en-US" w:eastAsia="zh-CN"/>
        </w:rPr>
        <w:t>大邑县妇幼保健院</w:t>
      </w:r>
      <w:r>
        <w:rPr>
          <w:rFonts w:hint="eastAsia" w:ascii="宋体" w:hAnsi="宋体" w:eastAsia="宋体" w:cs="宋体"/>
          <w:sz w:val="24"/>
          <w:szCs w:val="24"/>
        </w:rPr>
        <w:t>）</w:t>
      </w:r>
      <w:r>
        <w:rPr>
          <w:rFonts w:hint="eastAsia" w:ascii="宋体" w:hAnsi="宋体" w:eastAsia="宋体" w:cs="宋体"/>
          <w:i w:val="0"/>
          <w:iCs w:val="0"/>
          <w:caps w:val="0"/>
          <w:color w:val="000000"/>
          <w:spacing w:val="0"/>
          <w:sz w:val="24"/>
          <w:szCs w:val="24"/>
        </w:rPr>
        <w:t>：</w:t>
      </w:r>
    </w:p>
    <w:p>
      <w:pPr>
        <w:pStyle w:val="6"/>
        <w:keepNext w:val="0"/>
        <w:keepLines w:val="0"/>
        <w:pageBreakBefore w:val="0"/>
        <w:widowControl/>
        <w:suppressLineNumbers w:val="0"/>
        <w:kinsoku/>
        <w:wordWrap/>
        <w:overflowPunct/>
        <w:topLinePunct w:val="0"/>
        <w:autoSpaceDE/>
        <w:autoSpaceDN/>
        <w:bidi w:val="0"/>
        <w:adjustRightInd/>
        <w:snapToGrid/>
        <w:spacing w:line="500" w:lineRule="exact"/>
        <w:ind w:left="0" w:firstLine="480" w:firstLineChars="200"/>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我公司法定代表人</w:t>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rPr>
        <w:t>授权委托</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rPr>
        <w:t>为我公司代理人，以本公司的名义参加贵院本次</w:t>
      </w:r>
      <w:r>
        <w:rPr>
          <w:rFonts w:hint="eastAsia" w:ascii="宋体" w:hAnsi="宋体" w:eastAsia="宋体" w:cs="宋体"/>
          <w:i w:val="0"/>
          <w:iCs w:val="0"/>
          <w:caps w:val="0"/>
          <w:color w:val="000000"/>
          <w:spacing w:val="0"/>
          <w:sz w:val="24"/>
          <w:szCs w:val="24"/>
          <w:lang w:val="en-US" w:eastAsia="zh-CN"/>
        </w:rPr>
        <w:t>调研</w:t>
      </w:r>
      <w:r>
        <w:rPr>
          <w:rFonts w:hint="eastAsia" w:ascii="宋体" w:hAnsi="宋体" w:eastAsia="宋体" w:cs="宋体"/>
          <w:i w:val="0"/>
          <w:iCs w:val="0"/>
          <w:caps w:val="0"/>
          <w:color w:val="000000"/>
          <w:spacing w:val="0"/>
          <w:sz w:val="24"/>
          <w:szCs w:val="24"/>
        </w:rPr>
        <w:t>活动，该委托代理人在本次</w:t>
      </w:r>
      <w:r>
        <w:rPr>
          <w:rFonts w:hint="eastAsia" w:ascii="宋体" w:hAnsi="宋体" w:eastAsia="宋体" w:cs="宋体"/>
          <w:i w:val="0"/>
          <w:iCs w:val="0"/>
          <w:caps w:val="0"/>
          <w:color w:val="000000"/>
          <w:spacing w:val="0"/>
          <w:sz w:val="24"/>
          <w:szCs w:val="24"/>
          <w:lang w:val="en-US" w:eastAsia="zh-CN"/>
        </w:rPr>
        <w:t>调研</w:t>
      </w:r>
      <w:r>
        <w:rPr>
          <w:rFonts w:hint="eastAsia" w:ascii="宋体" w:hAnsi="宋体" w:eastAsia="宋体" w:cs="宋体"/>
          <w:i w:val="0"/>
          <w:iCs w:val="0"/>
          <w:caps w:val="0"/>
          <w:color w:val="000000"/>
          <w:spacing w:val="0"/>
          <w:sz w:val="24"/>
          <w:szCs w:val="24"/>
        </w:rPr>
        <w:t>过程中所签署的一切文件及处理与之有关的一切事务，本公司均予以承认并承担全部法律责任，被授权人无转委托权。</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特此委托！</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textAlignment w:val="auto"/>
        <w:rPr>
          <w:rFonts w:hint="eastAsia" w:ascii="宋体" w:hAnsi="宋体" w:eastAsia="宋体" w:cs="宋体"/>
          <w:i w:val="0"/>
          <w:iCs w:val="0"/>
          <w:caps w:val="0"/>
          <w:color w:val="000000"/>
          <w:spacing w:val="0"/>
          <w:sz w:val="24"/>
          <w:szCs w:val="24"/>
        </w:rPr>
      </w:pP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both"/>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rPr>
        <w:t>法定代表人签名：</w:t>
      </w:r>
      <w:r>
        <w:rPr>
          <w:rFonts w:hint="eastAsia" w:ascii="宋体" w:hAnsi="宋体" w:eastAsia="宋体" w:cs="宋体"/>
          <w:i w:val="0"/>
          <w:iCs w:val="0"/>
          <w:caps w:val="0"/>
          <w:color w:val="000000"/>
          <w:spacing w:val="0"/>
          <w:sz w:val="24"/>
          <w:szCs w:val="24"/>
          <w:u w:val="single"/>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both"/>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rPr>
        <w:t>被授权人签名：</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联系</w:t>
      </w:r>
      <w:r>
        <w:rPr>
          <w:rFonts w:hint="eastAsia" w:ascii="宋体" w:hAnsi="宋体" w:eastAsia="宋体" w:cs="宋体"/>
          <w:i w:val="0"/>
          <w:iCs w:val="0"/>
          <w:caps w:val="0"/>
          <w:color w:val="000000"/>
          <w:spacing w:val="0"/>
          <w:sz w:val="24"/>
          <w:szCs w:val="24"/>
          <w:lang w:val="en-US" w:eastAsia="zh-CN"/>
        </w:rPr>
        <w:t>电话</w:t>
      </w:r>
      <w:r>
        <w:rPr>
          <w:rFonts w:hint="eastAsia" w:ascii="宋体" w:hAnsi="宋体" w:eastAsia="宋体" w:cs="宋体"/>
          <w:i w:val="0"/>
          <w:iCs w:val="0"/>
          <w:caps w:val="0"/>
          <w:color w:val="000000"/>
          <w:spacing w:val="0"/>
          <w:sz w:val="24"/>
          <w:szCs w:val="24"/>
        </w:rPr>
        <w:t>：</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both"/>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rPr>
        <w:t>被授权人身份证号码：</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center"/>
        <w:textAlignment w:val="auto"/>
        <w:rPr>
          <w:rFonts w:hint="eastAsia" w:ascii="宋体" w:hAnsi="宋体" w:eastAsia="宋体" w:cs="宋体"/>
          <w:i w:val="0"/>
          <w:iCs w:val="0"/>
          <w:caps w:val="0"/>
          <w:color w:val="000000"/>
          <w:spacing w:val="0"/>
          <w:sz w:val="24"/>
          <w:szCs w:val="24"/>
          <w:lang w:val="en-US" w:eastAsia="zh-CN"/>
        </w:rPr>
      </w:pPr>
      <w:r>
        <w:rPr>
          <w:rFonts w:hint="eastAsia" w:ascii="宋体" w:hAnsi="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委托公司名称（</w:t>
      </w:r>
      <w:r>
        <w:rPr>
          <w:rFonts w:hint="eastAsia" w:ascii="宋体" w:hAnsi="宋体" w:eastAsia="宋体" w:cs="宋体"/>
          <w:i w:val="0"/>
          <w:iCs w:val="0"/>
          <w:caps w:val="0"/>
          <w:color w:val="000000"/>
          <w:spacing w:val="0"/>
          <w:sz w:val="24"/>
          <w:szCs w:val="24"/>
        </w:rPr>
        <w:t>鲜章</w:t>
      </w:r>
      <w:r>
        <w:rPr>
          <w:rFonts w:hint="eastAsia" w:ascii="宋体" w:hAnsi="宋体" w:eastAsia="宋体" w:cs="宋体"/>
          <w:i w:val="0"/>
          <w:iCs w:val="0"/>
          <w:caps w:val="0"/>
          <w:color w:val="000000"/>
          <w:spacing w:val="0"/>
          <w:sz w:val="24"/>
          <w:szCs w:val="24"/>
          <w:lang w:val="en-US" w:eastAsia="zh-CN"/>
        </w:rPr>
        <w:t>）</w:t>
      </w:r>
      <w:r>
        <w:rPr>
          <w:rFonts w:hint="eastAsia" w:ascii="宋体" w:hAnsi="宋体" w:eastAsia="宋体" w:cs="宋体"/>
          <w:i w:val="0"/>
          <w:iCs w:val="0"/>
          <w:caps w:val="0"/>
          <w:color w:val="000000"/>
          <w:spacing w:val="0"/>
          <w:sz w:val="24"/>
          <w:szCs w:val="24"/>
        </w:rPr>
        <w:t>：</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line="300" w:lineRule="exact"/>
        <w:ind w:left="0" w:firstLine="480" w:firstLineChars="200"/>
        <w:jc w:val="center"/>
        <w:textAlignment w:val="auto"/>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lang w:val="en-US" w:eastAsia="zh-CN"/>
        </w:rPr>
        <w:t xml:space="preserve">     </w:t>
      </w:r>
      <w:r>
        <w:rPr>
          <w:rFonts w:hint="eastAsia" w:ascii="宋体" w:hAnsi="宋体" w:cs="宋体"/>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4"/>
          <w:szCs w:val="24"/>
        </w:rPr>
        <w:t>签署时间：</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rPr>
        <w:t>年</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rPr>
        <w:t>月</w:t>
      </w:r>
      <w:r>
        <w:rPr>
          <w:rFonts w:hint="eastAsia" w:ascii="宋体" w:hAnsi="宋体" w:eastAsia="宋体" w:cs="宋体"/>
          <w:i w:val="0"/>
          <w:iCs w:val="0"/>
          <w:caps w:val="0"/>
          <w:color w:val="000000"/>
          <w:spacing w:val="0"/>
          <w:sz w:val="24"/>
          <w:szCs w:val="24"/>
          <w:u w:val="single"/>
          <w:lang w:val="en-US" w:eastAsia="zh-CN"/>
        </w:rPr>
        <w:t xml:space="preserve">  </w:t>
      </w:r>
      <w:r>
        <w:rPr>
          <w:rFonts w:hint="eastAsia" w:ascii="宋体" w:hAnsi="宋体" w:eastAsia="宋体" w:cs="宋体"/>
          <w:i w:val="0"/>
          <w:iCs w:val="0"/>
          <w:caps w:val="0"/>
          <w:color w:val="000000"/>
          <w:spacing w:val="0"/>
          <w:sz w:val="24"/>
          <w:szCs w:val="24"/>
          <w:u w:val="single"/>
        </w:rPr>
        <w:t xml:space="preserve"> </w:t>
      </w:r>
      <w:r>
        <w:rPr>
          <w:rFonts w:hint="eastAsia" w:ascii="宋体" w:hAnsi="宋体" w:eastAsia="宋体" w:cs="宋体"/>
          <w:i w:val="0"/>
          <w:iCs w:val="0"/>
          <w:caps w:val="0"/>
          <w:color w:val="000000"/>
          <w:spacing w:val="0"/>
          <w:sz w:val="24"/>
          <w:szCs w:val="24"/>
        </w:rPr>
        <w:t>日</w:t>
      </w:r>
    </w:p>
    <w:p>
      <w:pPr>
        <w:keepNext w:val="0"/>
        <w:keepLines w:val="0"/>
        <w:pageBreakBefore w:val="0"/>
        <w:kinsoku/>
        <w:wordWrap/>
        <w:overflowPunct/>
        <w:topLinePunct w:val="0"/>
        <w:autoSpaceDE/>
        <w:autoSpaceDN/>
        <w:bidi w:val="0"/>
        <w:adjustRightInd/>
        <w:snapToGrid/>
        <w:spacing w:line="570" w:lineRule="atLeast"/>
        <w:jc w:val="center"/>
        <w:textAlignment w:val="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1312" behindDoc="0" locked="0" layoutInCell="1" allowOverlap="1">
                <wp:simplePos x="0" y="0"/>
                <wp:positionH relativeFrom="column">
                  <wp:posOffset>3094355</wp:posOffset>
                </wp:positionH>
                <wp:positionV relativeFrom="paragraph">
                  <wp:posOffset>89535</wp:posOffset>
                </wp:positionV>
                <wp:extent cx="2481580" cy="1589405"/>
                <wp:effectExtent l="4445" t="4445" r="9525" b="6350"/>
                <wp:wrapNone/>
                <wp:docPr id="4" name="矩形 4"/>
                <wp:cNvGraphicFramePr/>
                <a:graphic xmlns:a="http://schemas.openxmlformats.org/drawingml/2006/main">
                  <a:graphicData uri="http://schemas.microsoft.com/office/word/2010/wordprocessingShape">
                    <wps:wsp>
                      <wps:cNvSpPr/>
                      <wps:spPr>
                        <a:xfrm>
                          <a:off x="0" y="0"/>
                          <a:ext cx="2481580" cy="1589405"/>
                        </a:xfrm>
                        <a:prstGeom prst="rect">
                          <a:avLst/>
                        </a:prstGeom>
                        <a:noFill/>
                        <a:ln w="3175"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3.65pt;margin-top:7.05pt;height:125.15pt;width:195.4pt;z-index:251661312;v-text-anchor:middle;mso-width-relative:page;mso-height-relative:page;" filled="f" stroked="t" coordsize="21600,21600" o:gfxdata="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VJOPjdgAAAAKAQAADwAAAAAAAAABACAA&#10;AAAiAAAAZHJzL2Rvd25yZXYueG1sUEsBAhQAFAAAAAgAh07iQCTYSHBGAgAAdAQAAA4AAAAAAAAA&#10;AQAgAAAAJwEAAGRycy9lMm9Eb2MueG1sUEsFBgAAAAAGAAYAWQEAAN8FAAAAAA==&#10;">
                <v:fill on="f" focussize="0,0"/>
                <v:stroke weight="0.25pt" color="#000000" joinstyle="round"/>
                <v:imagedata o:title=""/>
                <o:lock v:ext="edit" aspectratio="f"/>
              </v: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59264" behindDoc="0" locked="0" layoutInCell="1" allowOverlap="1">
                <wp:simplePos x="0" y="0"/>
                <wp:positionH relativeFrom="column">
                  <wp:posOffset>179705</wp:posOffset>
                </wp:positionH>
                <wp:positionV relativeFrom="paragraph">
                  <wp:posOffset>49530</wp:posOffset>
                </wp:positionV>
                <wp:extent cx="2481580" cy="1589405"/>
                <wp:effectExtent l="4445" t="4445" r="9525" b="6350"/>
                <wp:wrapNone/>
                <wp:docPr id="2" name="矩形 2"/>
                <wp:cNvGraphicFramePr/>
                <a:graphic xmlns:a="http://schemas.openxmlformats.org/drawingml/2006/main">
                  <a:graphicData uri="http://schemas.microsoft.com/office/word/2010/wordprocessingShape">
                    <wps:wsp>
                      <wps:cNvSpPr/>
                      <wps:spPr>
                        <a:xfrm>
                          <a:off x="1351280" y="7157720"/>
                          <a:ext cx="2481580" cy="1589405"/>
                        </a:xfrm>
                        <a:prstGeom prst="rect">
                          <a:avLst/>
                        </a:prstGeom>
                        <a:noFill/>
                        <a:ln w="3175"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15pt;margin-top:3.9pt;height:125.15pt;width:195.4pt;z-index:251659264;v-text-anchor:middle;mso-width-relative:page;mso-height-relative:page;" filled="f" stroked="t" coordsize="21600,21600" o:gfxdata="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1iqnPXAAAACAEAAA8A&#10;AAAAAAAAAQAgAAAAIgAAAGRycy9kb3ducmV2LnhtbFBLAQIUABQAAAAIAIdO4kB0LAqkUQIAAIAE&#10;AAAOAAAAAAAAAAEAIAAAACYBAABkcnMvZTJvRG9jLnhtbFBLBQYAAAAABgAGAFkBAADpBQAAAAA=&#10;">
                <v:fill on="f" focussize="0,0"/>
                <v:stroke weight="0.25pt" color="#000000" joinstyle="round"/>
                <v:imagedata o:title=""/>
                <o:lock v:ext="edit" aspectratio="f"/>
              </v:rect>
            </w:pict>
          </mc:Fallback>
        </mc:AlternateContent>
      </w:r>
    </w:p>
    <w:p>
      <w:pPr>
        <w:bidi w:val="0"/>
        <w:rPr>
          <w:rFonts w:hint="eastAsia" w:ascii="宋体" w:hAnsi="宋体" w:eastAsia="宋体" w:cs="宋体"/>
          <w:kern w:val="2"/>
          <w:sz w:val="24"/>
          <w:szCs w:val="24"/>
          <w:lang w:val="en-US" w:eastAsia="zh-CN" w:bidi="ar-SA"/>
        </w:rPr>
      </w:pPr>
      <w:r>
        <w:rPr>
          <w:rFonts w:hint="eastAsia" w:ascii="宋体" w:hAnsi="宋体" w:eastAsia="宋体" w:cs="宋体"/>
          <w:sz w:val="24"/>
          <w:szCs w:val="24"/>
        </w:rPr>
        <mc:AlternateContent>
          <mc:Choice Requires="wps">
            <w:drawing>
              <wp:anchor distT="0" distB="0" distL="114300" distR="114300" simplePos="0" relativeHeight="251662336" behindDoc="0" locked="0" layoutInCell="1" allowOverlap="1">
                <wp:simplePos x="0" y="0"/>
                <wp:positionH relativeFrom="column">
                  <wp:posOffset>3293745</wp:posOffset>
                </wp:positionH>
                <wp:positionV relativeFrom="paragraph">
                  <wp:posOffset>135255</wp:posOffset>
                </wp:positionV>
                <wp:extent cx="2099310" cy="914400"/>
                <wp:effectExtent l="0" t="0" r="15240" b="0"/>
                <wp:wrapNone/>
                <wp:docPr id="5" name="文本框 5"/>
                <wp:cNvGraphicFramePr/>
                <a:graphic xmlns:a="http://schemas.openxmlformats.org/drawingml/2006/main">
                  <a:graphicData uri="http://schemas.microsoft.com/office/word/2010/wordprocessingShape">
                    <wps:wsp>
                      <wps:cNvSpPr txBox="1"/>
                      <wps:spPr>
                        <a:xfrm>
                          <a:off x="0" y="0"/>
                          <a:ext cx="2099310" cy="914400"/>
                        </a:xfrm>
                        <a:prstGeom prst="rect">
                          <a:avLst/>
                        </a:prstGeom>
                        <a:solidFill>
                          <a:srgbClr val="FFFFFF"/>
                        </a:solidFill>
                        <a:ln w="6350">
                          <a:noFill/>
                        </a:ln>
                        <a:effectLst/>
                      </wps:spPr>
                      <wps:txbx>
                        <w:txbxContent>
                          <w:p>
                            <w:pPr>
                              <w:tabs>
                                <w:tab w:val="left" w:pos="1828"/>
                              </w:tabs>
                              <w:bidi w:val="0"/>
                              <w:jc w:val="center"/>
                              <w:rPr>
                                <w:rFonts w:hint="default"/>
                                <w:sz w:val="24"/>
                                <w:szCs w:val="24"/>
                                <w:lang w:val="en-US" w:eastAsia="zh-CN"/>
                              </w:rPr>
                            </w:pPr>
                            <w:r>
                              <w:rPr>
                                <w:rFonts w:hint="eastAsia"/>
                                <w:sz w:val="24"/>
                                <w:szCs w:val="24"/>
                                <w:lang w:val="en-US" w:eastAsia="zh-CN"/>
                              </w:rPr>
                              <w:t>被授权人身份证复印件（正反面）</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35pt;margin-top:10.65pt;height:72pt;width:165.3pt;z-index:251662336;mso-width-relative:page;mso-height-relative:page;" fillcolor="#FFFFFF" filled="t" stroked="f" coordsize="21600,21600" o:gfxdata="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K/UBAtUAAAAKAQAADwAAAAAAAAABACAAAAAiAAAAZHJzL2Rvd25y&#10;ZXYueG1sUEsBAhQAFAAAAAgAh07iQDsLtVk6AgAATwQAAA4AAAAAAAAAAQAgAAAAJAEAAGRycy9l&#10;Mm9Eb2MueG1sUEsFBgAAAAAGAAYAWQEAANAFAAAAAA==&#10;">
                <v:fill on="t" focussize="0,0"/>
                <v:stroke on="f" weight="0.5pt"/>
                <v:imagedata o:title=""/>
                <o:lock v:ext="edit" aspectratio="f"/>
                <v:textbox>
                  <w:txbxContent>
                    <w:p>
                      <w:pPr>
                        <w:tabs>
                          <w:tab w:val="left" w:pos="1828"/>
                        </w:tabs>
                        <w:bidi w:val="0"/>
                        <w:jc w:val="center"/>
                        <w:rPr>
                          <w:rFonts w:hint="default"/>
                          <w:sz w:val="24"/>
                          <w:szCs w:val="24"/>
                          <w:lang w:val="en-US" w:eastAsia="zh-CN"/>
                        </w:rPr>
                      </w:pPr>
                      <w:r>
                        <w:rPr>
                          <w:rFonts w:hint="eastAsia"/>
                          <w:sz w:val="24"/>
                          <w:szCs w:val="24"/>
                          <w:lang w:val="en-US" w:eastAsia="zh-CN"/>
                        </w:rPr>
                        <w:t>被授权人身份证复印件（正反面）</w:t>
                      </w:r>
                    </w:p>
                    <w:p/>
                  </w:txbxContent>
                </v:textbox>
              </v:shape>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0" locked="0" layoutInCell="1" allowOverlap="1">
                <wp:simplePos x="0" y="0"/>
                <wp:positionH relativeFrom="column">
                  <wp:posOffset>370840</wp:posOffset>
                </wp:positionH>
                <wp:positionV relativeFrom="paragraph">
                  <wp:posOffset>137795</wp:posOffset>
                </wp:positionV>
                <wp:extent cx="2099310" cy="914400"/>
                <wp:effectExtent l="0" t="0" r="15240" b="0"/>
                <wp:wrapNone/>
                <wp:docPr id="3" name="文本框 3"/>
                <wp:cNvGraphicFramePr/>
                <a:graphic xmlns:a="http://schemas.openxmlformats.org/drawingml/2006/main">
                  <a:graphicData uri="http://schemas.microsoft.com/office/word/2010/wordprocessingShape">
                    <wps:wsp>
                      <wps:cNvSpPr txBox="1"/>
                      <wps:spPr>
                        <a:xfrm>
                          <a:off x="1870710" y="7010400"/>
                          <a:ext cx="2099310" cy="914400"/>
                        </a:xfrm>
                        <a:prstGeom prst="rect">
                          <a:avLst/>
                        </a:prstGeom>
                        <a:solidFill>
                          <a:srgbClr val="FFFFFF"/>
                        </a:solidFill>
                        <a:ln w="6350">
                          <a:noFill/>
                        </a:ln>
                        <a:effectLst/>
                      </wps:spPr>
                      <wps:txbx>
                        <w:txbxContent>
                          <w:p>
                            <w:pPr>
                              <w:tabs>
                                <w:tab w:val="left" w:pos="1828"/>
                              </w:tabs>
                              <w:bidi w:val="0"/>
                              <w:jc w:val="center"/>
                              <w:rPr>
                                <w:rFonts w:hint="default"/>
                                <w:sz w:val="24"/>
                                <w:szCs w:val="24"/>
                                <w:lang w:val="en-US" w:eastAsia="zh-CN"/>
                              </w:rPr>
                            </w:pPr>
                            <w:r>
                              <w:rPr>
                                <w:rFonts w:hint="eastAsia"/>
                                <w:sz w:val="24"/>
                                <w:szCs w:val="24"/>
                                <w:lang w:val="en-US" w:eastAsia="zh-CN"/>
                              </w:rPr>
                              <w:t>法定代表（授权人）身份证复印件（正反面）</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2pt;margin-top:10.85pt;height:72pt;width:165.3pt;z-index:251660288;mso-width-relative:page;mso-height-relative:page;" fillcolor="#FFFFFF" filled="t" stroked="f" coordsize="21600,21600" o:gfxdata="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&#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BVhz7UAAAACQEAAA8AAAAAAAAAAQAgAAAAIgAAAGRy&#10;cy9kb3ducmV2LnhtbFBLAQIUABQAAAAIAIdO4kAq7I7BQgIAAFsEAAAOAAAAAAAAAAEAIAAAACMB&#10;AABkcnMvZTJvRG9jLnhtbFBLBQYAAAAABgAGAFkBAADXBQAAAAA=&#10;">
                <v:fill on="t" focussize="0,0"/>
                <v:stroke on="f" weight="0.5pt"/>
                <v:imagedata o:title=""/>
                <o:lock v:ext="edit" aspectratio="f"/>
                <v:textbox>
                  <w:txbxContent>
                    <w:p>
                      <w:pPr>
                        <w:tabs>
                          <w:tab w:val="left" w:pos="1828"/>
                        </w:tabs>
                        <w:bidi w:val="0"/>
                        <w:jc w:val="center"/>
                        <w:rPr>
                          <w:rFonts w:hint="default"/>
                          <w:sz w:val="24"/>
                          <w:szCs w:val="24"/>
                          <w:lang w:val="en-US" w:eastAsia="zh-CN"/>
                        </w:rPr>
                      </w:pPr>
                      <w:r>
                        <w:rPr>
                          <w:rFonts w:hint="eastAsia"/>
                          <w:sz w:val="24"/>
                          <w:szCs w:val="24"/>
                          <w:lang w:val="en-US" w:eastAsia="zh-CN"/>
                        </w:rPr>
                        <w:t>法定代表（授权人）身份证复印件（正反面）</w:t>
                      </w:r>
                    </w:p>
                    <w:p/>
                  </w:txbxContent>
                </v:textbox>
              </v:shape>
            </w:pict>
          </mc:Fallback>
        </mc:AlternateContent>
      </w:r>
    </w:p>
    <w:p>
      <w:pPr>
        <w:rPr>
          <w:rFonts w:hint="eastAsia" w:ascii="宋体" w:hAnsi="宋体" w:eastAsia="宋体" w:cs="宋体"/>
          <w:sz w:val="24"/>
          <w:szCs w:val="24"/>
        </w:rPr>
      </w:pPr>
    </w:p>
    <w:p>
      <w:pPr>
        <w:rPr>
          <w:rFonts w:hint="eastAsia" w:ascii="宋体" w:hAnsi="宋体" w:eastAsia="宋体" w:cs="宋体"/>
          <w:sz w:val="24"/>
          <w:szCs w:val="24"/>
        </w:rPr>
      </w:pPr>
    </w:p>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ms Rmn">
    <w:altName w:val="Segoe Print"/>
    <w:panose1 w:val="020206030400050203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35511E"/>
    <w:multiLevelType w:val="singleLevel"/>
    <w:tmpl w:val="9535511E"/>
    <w:lvl w:ilvl="0" w:tentative="0">
      <w:start w:val="1"/>
      <w:numFmt w:val="chineseCounting"/>
      <w:suff w:val="nothing"/>
      <w:lvlText w:val="%1、"/>
      <w:lvlJc w:val="left"/>
      <w:rPr>
        <w:rFonts w:hint="eastAsia"/>
      </w:rPr>
    </w:lvl>
  </w:abstractNum>
  <w:abstractNum w:abstractNumId="1">
    <w:nsid w:val="00000000"/>
    <w:multiLevelType w:val="multilevel"/>
    <w:tmpl w:val="00000000"/>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30942FA6"/>
    <w:multiLevelType w:val="singleLevel"/>
    <w:tmpl w:val="30942FA6"/>
    <w:lvl w:ilvl="0" w:tentative="0">
      <w:start w:val="1"/>
      <w:numFmt w:val="decimal"/>
      <w:pStyle w:val="13"/>
      <w:lvlText w:val="%1."/>
      <w:lvlJc w:val="left"/>
      <w:pPr>
        <w:ind w:left="425" w:hanging="425"/>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B60215"/>
    <w:rsid w:val="0182066A"/>
    <w:rsid w:val="022023C1"/>
    <w:rsid w:val="05A351AD"/>
    <w:rsid w:val="0842480A"/>
    <w:rsid w:val="0D821B4C"/>
    <w:rsid w:val="0F1A72C7"/>
    <w:rsid w:val="12EF778D"/>
    <w:rsid w:val="1A240213"/>
    <w:rsid w:val="1BAC3C15"/>
    <w:rsid w:val="21092637"/>
    <w:rsid w:val="244710C9"/>
    <w:rsid w:val="2A800A8E"/>
    <w:rsid w:val="2F3A46A0"/>
    <w:rsid w:val="314015AE"/>
    <w:rsid w:val="32AA2E28"/>
    <w:rsid w:val="3D141F11"/>
    <w:rsid w:val="3DC820A0"/>
    <w:rsid w:val="481B631F"/>
    <w:rsid w:val="48FC4147"/>
    <w:rsid w:val="49A665AC"/>
    <w:rsid w:val="4D3F69DC"/>
    <w:rsid w:val="56015004"/>
    <w:rsid w:val="64FB6F50"/>
    <w:rsid w:val="672C27E5"/>
    <w:rsid w:val="6BB60215"/>
    <w:rsid w:val="6E157B14"/>
    <w:rsid w:val="6F072B3D"/>
    <w:rsid w:val="70914AFA"/>
    <w:rsid w:val="756F5E47"/>
    <w:rsid w:val="76377AFB"/>
    <w:rsid w:val="77151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rFonts w:cs="Times New Roman"/>
    </w:rPr>
  </w:style>
  <w:style w:type="paragraph" w:styleId="3">
    <w:name w:val="Plain Text"/>
    <w:basedOn w:val="1"/>
    <w:qFormat/>
    <w:uiPriority w:val="0"/>
    <w:pPr>
      <w:autoSpaceDE w:val="0"/>
      <w:autoSpaceDN w:val="0"/>
      <w:adjustRightInd w:val="0"/>
    </w:pPr>
    <w:rPr>
      <w:rFonts w:ascii="宋体" w:hAnsi="Tms Rmn"/>
      <w:kern w:val="0"/>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标题 5（有编号）（绿盟科技）"/>
    <w:basedOn w:val="11"/>
    <w:next w:val="14"/>
    <w:qFormat/>
    <w:uiPriority w:val="0"/>
    <w:pPr>
      <w:keepNext/>
      <w:keepLines/>
      <w:numPr>
        <w:ilvl w:val="4"/>
        <w:numId w:val="1"/>
      </w:numPr>
      <w:spacing w:before="280" w:after="156" w:line="377" w:lineRule="auto"/>
      <w:jc w:val="left"/>
      <w:outlineLvl w:val="4"/>
    </w:pPr>
    <w:rPr>
      <w:rFonts w:ascii="Arial" w:hAnsi="Arial" w:eastAsia="黑体" w:cs="黑体"/>
      <w:b/>
      <w:kern w:val="0"/>
      <w:sz w:val="24"/>
      <w:szCs w:val="28"/>
    </w:rPr>
  </w:style>
  <w:style w:type="paragraph" w:customStyle="1" w:styleId="11">
    <w:name w:val="正文1"/>
    <w:next w:val="12"/>
    <w:qFormat/>
    <w:uiPriority w:val="0"/>
    <w:pPr>
      <w:widowControl w:val="0"/>
      <w:jc w:val="both"/>
    </w:pPr>
    <w:rPr>
      <w:rFonts w:ascii="Calibri" w:hAnsi="Calibri" w:eastAsia="宋体" w:cs="黑体"/>
      <w:kern w:val="2"/>
      <w:sz w:val="21"/>
      <w:szCs w:val="22"/>
      <w:lang w:val="en-US" w:eastAsia="zh-CN" w:bidi="ar-SA"/>
    </w:rPr>
  </w:style>
  <w:style w:type="paragraph" w:customStyle="1" w:styleId="12">
    <w:name w:val="正文文本1"/>
    <w:basedOn w:val="13"/>
    <w:next w:val="11"/>
    <w:qFormat/>
    <w:uiPriority w:val="0"/>
    <w:pPr>
      <w:spacing w:beforeLines="0" w:afterLines="50"/>
    </w:pPr>
  </w:style>
  <w:style w:type="paragraph" w:customStyle="1" w:styleId="13">
    <w:name w:val="表格内1"/>
    <w:next w:val="12"/>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14">
    <w:name w:val="正文（绿盟科技）"/>
    <w:basedOn w:val="1"/>
    <w:qFormat/>
    <w:uiPriority w:val="0"/>
    <w:pPr>
      <w:overflowPunct/>
      <w:autoSpaceDE/>
      <w:autoSpaceDN/>
      <w:adjustRightInd/>
      <w:spacing w:line="300" w:lineRule="auto"/>
      <w:jc w:val="left"/>
      <w:textAlignment w:val="auto"/>
    </w:pPr>
    <w:rPr>
      <w:rFonts w:ascii="Arial" w:hAnsi="Arial" w:cs="黑体"/>
    </w:rPr>
  </w:style>
  <w:style w:type="paragraph" w:customStyle="1" w:styleId="15">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1628</Words>
  <Characters>1688</Characters>
  <Lines>0</Lines>
  <Paragraphs>0</Paragraphs>
  <TotalTime>0</TotalTime>
  <ScaleCrop>false</ScaleCrop>
  <LinksUpToDate>false</LinksUpToDate>
  <CharactersWithSpaces>2139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2026-04-10T00:36:00Z</dcterms:created>
  <dc:creator>user</dc:creator>
  <cp:lastModifiedBy>Administrator</cp:lastModifiedBy>
  <cp:lastPrinted>2026-04-10T01:14:00Z</cp:lastPrinted>
  <dcterms:modified xsi:type="dcterms:W3CDTF">2026-11-03T09:17:03Z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eyJoZGlkIjoiMjk0ZGExNWY1MGY3Y2ExN2FiNWJkMjdhMWEyZDQ4NGMiLCJ1c2VySWQiOiIxODk3NTk3NTY4In0=</vt:lpwstr>
  </property>
  <property fmtid="{D5CDD505-2E9C-101B-9397-08002B2CF9AE}" pid="4" name="ICV">
    <vt:lpwstr>28EADDAE910045C78CD9F7BB1B12AE18_12</vt:lpwstr>
  </property>
</Properties>
</file>