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bidi w:val="0"/>
        <w:ind w:leftChars="0"/>
        <w:jc w:val="center"/>
        <w:rPr>
          <w:rFonts w:hint="default" w:ascii="仿宋" w:hAnsi="仿宋" w:eastAsia="仿宋" w:cs="仿宋"/>
          <w:sz w:val="36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6"/>
          <w:szCs w:val="44"/>
          <w:lang w:val="en-US" w:eastAsia="zh-CN"/>
        </w:rPr>
        <w:t>云资源租赁服务需求功能参数</w:t>
      </w:r>
    </w:p>
    <w:p>
      <w:pPr>
        <w:bidi w:val="0"/>
        <w:jc w:val="center"/>
        <w:rPr>
          <w:rFonts w:hint="eastAsia" w:ascii="仿宋" w:hAnsi="仿宋" w:eastAsia="仿宋" w:cs="仿宋"/>
          <w:kern w:val="2"/>
          <w:sz w:val="44"/>
          <w:szCs w:val="44"/>
          <w:shd w:val="clear" w:color="auto" w:fill="auto"/>
          <w:lang w:val="en-US" w:eastAsia="zh-CN" w:bidi="ar-SA"/>
        </w:rPr>
      </w:pPr>
    </w:p>
    <w:p>
      <w:pPr>
        <w:numPr>
          <w:ilvl w:val="0"/>
          <w:numId w:val="0"/>
        </w:numPr>
        <w:ind w:firstLine="482" w:firstLineChars="200"/>
        <w:rPr>
          <w:rFonts w:hint="eastAsia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项目概况：</w:t>
      </w:r>
      <w:r>
        <w:rPr>
          <w:rFonts w:hint="eastAsia" w:ascii="仿宋" w:hAnsi="仿宋" w:eastAsia="仿宋" w:cs="仿宋"/>
          <w:b w:val="0"/>
          <w:bCs w:val="0"/>
          <w:snapToGrid/>
          <w:kern w:val="2"/>
          <w:sz w:val="24"/>
          <w:szCs w:val="32"/>
          <w:lang w:val="en-US" w:eastAsia="zh-CN" w:bidi="ar-SA"/>
        </w:rPr>
        <w:t>通过云资源租赁，满足医院计算资源、存储资源、安全、灾备及网络服务使用需求。</w:t>
      </w:r>
    </w:p>
    <w:p>
      <w:pPr>
        <w:numPr>
          <w:ilvl w:val="0"/>
          <w:numId w:val="0"/>
        </w:numPr>
        <w:ind w:left="420" w:leftChars="0"/>
        <w:rPr>
          <w:rFonts w:hint="eastAsia"/>
          <w:b/>
          <w:bCs/>
        </w:rPr>
      </w:pPr>
      <w:r>
        <w:rPr>
          <w:rFonts w:hint="eastAsia" w:ascii="仿宋" w:hAnsi="仿宋" w:eastAsia="仿宋" w:cs="仿宋"/>
          <w:b/>
          <w:bCs/>
          <w:snapToGrid/>
          <w:kern w:val="2"/>
          <w:sz w:val="24"/>
          <w:szCs w:val="32"/>
          <w:lang w:val="en-US" w:eastAsia="zh-CN" w:bidi="ar-SA"/>
        </w:rPr>
        <w:t>项目清单：</w:t>
      </w:r>
    </w:p>
    <w:tbl>
      <w:tblPr>
        <w:tblStyle w:val="15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560"/>
        <w:gridCol w:w="1212"/>
        <w:gridCol w:w="2340"/>
        <w:gridCol w:w="1368"/>
        <w:gridCol w:w="624"/>
        <w:gridCol w:w="8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服务分类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服务明细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产品参数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应用服务器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中间件服务器1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核数32C，内存64G；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系统盘：200GB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数据盘：800GB</w:t>
            </w:r>
          </w:p>
        </w:tc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龙蜥7.9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中间件服务器2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核数32C，内存64G；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系统盘：200GB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数据盘：800GB</w:t>
            </w: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中间件服务器3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核数32C，内存64G；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系统盘：100GB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数据盘：1200GB</w:t>
            </w: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接口服务器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核数32C，内存64G；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系统盘：100GB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数据盘：1200GB</w:t>
            </w:r>
          </w:p>
        </w:tc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数据库服务器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核数64C，内存256G；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数据盘：2000GB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龙蜥7.9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PACS服务器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核数32C，内存128G；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存储空间：6TB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Server2016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LIS服务器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核数16C，内存128G；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数据盘：500GB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Server2016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微信公众号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核数8C，内存32G；</w:t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数据盘：300GB</w:t>
            </w:r>
          </w:p>
        </w:tc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专线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连接云平台和医院机房的独立专线，隔离互联网，带宽不低于300M，延迟不高于4ms（双线路）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云安全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widowControl/>
              <w:numPr>
                <w:ilvl w:val="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 w:line="360" w:lineRule="atLeast"/>
              <w:ind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云主机安全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widowControl/>
              <w:numPr>
                <w:ilvl w:val="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 w:line="360" w:lineRule="atLeast"/>
              <w:ind w:leftChars="0"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  <w:t>集防病毒、防火墙、入侵防御、Hypervisor层防护、虚拟化加固、webshell检测于一体的主机安全解决方案，旨在解决虚拟化环境下虚拟主机的病毒风险、攻击风险、管理风险及宿主主机的安全等一系列的安全问题</w:t>
            </w:r>
            <w:r>
              <w:rPr>
                <w:rFonts w:hint="eastAsia" w:ascii="仿宋" w:hAnsi="仿宋" w:eastAsia="仿宋" w:cs="仿宋"/>
                <w:b w:val="0"/>
                <w:bCs w:val="0"/>
                <w:snapToGrid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云防火墙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集成了防火墙、VPN、应用与身份识别、防病毒、入侵防御、行为管理、应用层内容安全防护、威胁情报等综合安全防御功能。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widowControl/>
              <w:numPr>
                <w:ilvl w:val="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 w:line="360" w:lineRule="atLeast"/>
              <w:ind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Web应用防火墙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防御SQL注入、XSS跨站脚本、常见Web服务器插件漏洞、木马上传、非授权核心资源访问等OWASP常见攻击，并过滤海量恶意CC攻击，避免网站资产数据泄露，保障网站的安全与可用性。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漏洞扫描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通过采集信息、执行漏洞检测脚本对指定的远程计算机系统、应用程序、数据库、WEB服务、网络设备、安全设备的安全脆弱性进行检测，发现可被利用漏洞、不安全配置并实时预警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实现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主动防御。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widowControl/>
              <w:numPr>
                <w:ilvl w:val="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 w:line="360" w:lineRule="atLeast"/>
              <w:ind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日志审计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对整个信息系统中的各类日志进行集中采集、集中存储、集中审计的产品，通过对安全事件和系统日志进行集中收集、标准化处理，及时发现各种安全威胁、异常行为事件，为管理人员提供全局的视角，确保业务运营安全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widowControl/>
              <w:numPr>
                <w:ilvl w:val="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 w:line="360" w:lineRule="atLeast"/>
              <w:ind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数据库审计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主动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实时监控数据库安全的审计产品，可智能解析数据库通信流量，细粒度审计数据库访问行为，帮助企业精准识别、记录云上数据安全威胁，保障云环境下核心数据的安全，为云用户提供完善的安全诊断、维护、管理功能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3"/>
              <w:keepNext w:val="0"/>
              <w:keepLines w:val="0"/>
              <w:widowControl/>
              <w:numPr>
                <w:ilvl w:val="1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 w:line="360" w:lineRule="atLeast"/>
              <w:ind w:leftChars="0" w:right="0" w:rightChars="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napToGrid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堡垒机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提供核心系统运维和安全审计管控平台，集中了运维身份鉴别、账号管控、系统操作审计等多种功能，可实现对运维资源的4A全面安全管控，是集统一资产管理与单点登录，多种终端访问协议，文件传输功能于一体的运维审计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云灾备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灾备服务</w:t>
            </w:r>
          </w:p>
        </w:tc>
        <w:tc>
          <w:tcPr>
            <w:tcW w:w="37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面向医院核心系统提供灾备与高可用服务，核心系统RTO≤15分钟/RPO≈0秒、重要系统RTO≤30分钟/RPO≤5分钟，支持一键接管、VIP漂移、心跳与多节点仲裁、字节级实时复制、应用无缝切换与回切、秒级自动接管及防勒索不可变存储。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TB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</w:tbl>
    <w:p>
      <w:pPr>
        <w:bidi w:val="0"/>
        <w:ind w:firstLine="480" w:firstLineChars="200"/>
        <w:jc w:val="left"/>
        <w:rPr>
          <w:rFonts w:hint="eastAsia" w:ascii="仿宋" w:hAnsi="仿宋" w:eastAsia="仿宋" w:cs="仿宋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813510"/>
    <w:multiLevelType w:val="multilevel"/>
    <w:tmpl w:val="A0813510"/>
    <w:lvl w:ilvl="0" w:tentative="0">
      <w:start w:val="1"/>
      <w:numFmt w:val="chineseCounting"/>
      <w:pStyle w:val="2"/>
      <w:lvlText w:val="第%1章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11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12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3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3CA53E24"/>
    <w:multiLevelType w:val="multilevel"/>
    <w:tmpl w:val="3CA53E24"/>
    <w:lvl w:ilvl="0" w:tentative="0">
      <w:start w:val="1"/>
      <w:numFmt w:val="chineseCountingThousand"/>
      <w:suff w:val="space"/>
      <w:lvlText w:val="第%1章 "/>
      <w:lvlJc w:val="center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0" w:firstLine="0"/>
      </w:pPr>
      <w:rPr>
        <w:rFonts w:hint="eastAsia"/>
        <w:b w:val="0"/>
        <w:i w:val="0"/>
        <w:sz w:val="24"/>
        <w:szCs w:val="24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lang w:val="en-US"/>
        <w14:shadow w14:blurRad="0" w14:dist="0" w14:dir="0" w14:sx="0" w14:sy="0" w14:kx="0" w14:ky="0" w14:algn="none">
          <w14:srgbClr w14:val="000000"/>
        </w14:shadow>
      </w:rPr>
    </w:lvl>
    <w:lvl w:ilvl="6" w:tentative="0">
      <w:start w:val="1"/>
      <w:numFmt w:val="decimal"/>
      <w:pStyle w:val="18"/>
      <w:isLgl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Restart w:val="2"/>
      <w:pStyle w:val="19"/>
      <w:isLgl/>
      <w:suff w:val="space"/>
      <w:lvlText w:val="表%1.%2-%8"/>
      <w:lvlJc w:val="center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20"/>
      <w:isLgl/>
      <w:suff w:val="space"/>
      <w:lvlText w:val="图%1.%2-%9"/>
      <w:lvlJc w:val="center"/>
      <w:pPr>
        <w:ind w:left="2972" w:firstLine="288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E720C"/>
    <w:rsid w:val="13871708"/>
    <w:rsid w:val="13DF5603"/>
    <w:rsid w:val="152200A9"/>
    <w:rsid w:val="15A85E45"/>
    <w:rsid w:val="1A8A08B4"/>
    <w:rsid w:val="1F0138C3"/>
    <w:rsid w:val="1F465C11"/>
    <w:rsid w:val="2B326452"/>
    <w:rsid w:val="2E5A0537"/>
    <w:rsid w:val="38CD527D"/>
    <w:rsid w:val="3C344CC0"/>
    <w:rsid w:val="3C7A50A2"/>
    <w:rsid w:val="3EE9475D"/>
    <w:rsid w:val="41747730"/>
    <w:rsid w:val="43821530"/>
    <w:rsid w:val="4AD965FF"/>
    <w:rsid w:val="50361B9D"/>
    <w:rsid w:val="55205171"/>
    <w:rsid w:val="561E4804"/>
    <w:rsid w:val="58555AE5"/>
    <w:rsid w:val="5A5700D7"/>
    <w:rsid w:val="5E764B84"/>
    <w:rsid w:val="6AF13A20"/>
    <w:rsid w:val="6E33435D"/>
    <w:rsid w:val="6EC06EE3"/>
    <w:rsid w:val="77510C48"/>
    <w:rsid w:val="7C6C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eastAsia="宋体" w:asciiTheme="minorAscii" w:hAnsiTheme="minorAscii" w:cstheme="minorBidi"/>
      <w:snapToGrid/>
      <w:kern w:val="2"/>
      <w:sz w:val="24"/>
      <w:szCs w:val="24"/>
      <w:lang w:val="en-US" w:eastAsia="zh-CN" w:bidi="ar-SA"/>
    </w:rPr>
  </w:style>
  <w:style w:type="paragraph" w:styleId="2">
    <w:name w:val="heading 1"/>
    <w:next w:val="1"/>
    <w:link w:val="17"/>
    <w:qFormat/>
    <w:uiPriority w:val="0"/>
    <w:pPr>
      <w:keepNext/>
      <w:keepLines/>
      <w:numPr>
        <w:ilvl w:val="0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432" w:hanging="432"/>
      <w:outlineLvl w:val="0"/>
    </w:pPr>
    <w:rPr>
      <w:rFonts w:ascii="微软雅黑" w:hAnsi="微软雅黑" w:eastAsia="宋体" w:cstheme="minorBidi"/>
      <w:b/>
      <w:bCs/>
      <w:kern w:val="44"/>
      <w:sz w:val="28"/>
      <w:szCs w:val="36"/>
    </w:rPr>
  </w:style>
  <w:style w:type="paragraph" w:styleId="3">
    <w:name w:val="heading 2"/>
    <w:basedOn w:val="1"/>
    <w:next w:val="1"/>
    <w:link w:val="21"/>
    <w:unhideWhenUsed/>
    <w:qFormat/>
    <w:uiPriority w:val="0"/>
    <w:pPr>
      <w:numPr>
        <w:ilvl w:val="1"/>
        <w:numId w:val="1"/>
      </w:numPr>
      <w:tabs>
        <w:tab w:val="left" w:pos="0"/>
      </w:tabs>
      <w:adjustRightInd w:val="0"/>
      <w:snapToGrid w:val="0"/>
      <w:spacing w:before="50" w:beforeLines="50" w:after="20" w:afterLines="20" w:line="288" w:lineRule="auto"/>
      <w:ind w:left="575" w:hanging="575"/>
      <w:outlineLvl w:val="1"/>
    </w:pPr>
    <w:rPr>
      <w:rFonts w:ascii="微软雅黑" w:hAnsi="微软雅黑" w:eastAsia="宋体"/>
      <w:b/>
      <w:bCs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720" w:hanging="720"/>
      <w:outlineLvl w:val="2"/>
    </w:pPr>
    <w:rPr>
      <w:rFonts w:eastAsia="宋体" w:asciiTheme="minorAscii" w:hAnsiTheme="minorAscii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8"/>
    <w:link w:val="22"/>
    <w:semiHidden/>
    <w:unhideWhenUsed/>
    <w:qFormat/>
    <w:uiPriority w:val="0"/>
    <w:pPr>
      <w:numPr>
        <w:ilvl w:val="5"/>
        <w:numId w:val="1"/>
      </w:numPr>
      <w:tabs>
        <w:tab w:val="left" w:pos="0"/>
      </w:tabs>
      <w:spacing w:before="50" w:beforeLines="50" w:after="20" w:afterLines="20" w:line="288" w:lineRule="auto"/>
      <w:ind w:left="1151" w:hanging="1151"/>
      <w:outlineLvl w:val="5"/>
    </w:pPr>
    <w:rPr>
      <w:rFonts w:ascii="微软雅黑" w:hAnsi="微软雅黑" w:eastAsia="宋体"/>
      <w:b/>
      <w:bCs/>
      <w:sz w:val="24"/>
    </w:rPr>
  </w:style>
  <w:style w:type="paragraph" w:styleId="11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tabs>
        <w:tab w:val="left" w:pos="0"/>
      </w:tabs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12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3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tabs>
        <w:tab w:val="left" w:pos="0"/>
      </w:tabs>
      <w:spacing w:before="240" w:beforeLines="0" w:beforeAutospacing="0" w:after="64" w:afterLines="0" w:afterAutospacing="0" w:line="317" w:lineRule="auto"/>
      <w:ind w:left="1583" w:hanging="1583"/>
      <w:outlineLvl w:val="8"/>
    </w:pPr>
    <w:rPr>
      <w:rFonts w:ascii="Arial" w:hAnsi="Arial" w:eastAsia="黑体"/>
      <w:sz w:val="21"/>
    </w:rPr>
  </w:style>
  <w:style w:type="character" w:default="1" w:styleId="14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9"/>
    <w:qFormat/>
    <w:uiPriority w:val="0"/>
    <w:pPr>
      <w:spacing w:after="20" w:afterLines="20" w:afterAutospacing="0" w:line="288" w:lineRule="auto"/>
      <w:ind w:firstLine="0" w:firstLineChars="0"/>
    </w:pPr>
    <w:rPr>
      <w:rFonts w:ascii="微软雅黑" w:hAnsi="微软雅黑" w:eastAsia="宋体"/>
      <w:sz w:val="24"/>
      <w:szCs w:val="21"/>
    </w:rPr>
  </w:style>
  <w:style w:type="paragraph" w:styleId="9">
    <w:name w:val="Body Text First Indent 2"/>
    <w:basedOn w:val="10"/>
    <w:qFormat/>
    <w:uiPriority w:val="0"/>
    <w:pPr>
      <w:ind w:firstLine="420" w:firstLineChars="200"/>
    </w:pPr>
  </w:style>
  <w:style w:type="paragraph" w:styleId="10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7">
    <w:name w:val="标题 1 字符"/>
    <w:link w:val="2"/>
    <w:qFormat/>
    <w:uiPriority w:val="9"/>
    <w:rPr>
      <w:rFonts w:ascii="微软雅黑" w:hAnsi="微软雅黑" w:eastAsia="宋体" w:cstheme="minorBidi"/>
      <w:b/>
      <w:bCs/>
      <w:kern w:val="44"/>
      <w:sz w:val="28"/>
      <w:szCs w:val="36"/>
    </w:rPr>
  </w:style>
  <w:style w:type="paragraph" w:customStyle="1" w:styleId="18">
    <w:name w:val="标题 71"/>
    <w:basedOn w:val="1"/>
    <w:qFormat/>
    <w:uiPriority w:val="0"/>
    <w:pPr>
      <w:numPr>
        <w:ilvl w:val="6"/>
        <w:numId w:val="2"/>
      </w:numPr>
    </w:pPr>
  </w:style>
  <w:style w:type="paragraph" w:customStyle="1" w:styleId="19">
    <w:name w:val="表序与表题"/>
    <w:basedOn w:val="1"/>
    <w:qFormat/>
    <w:uiPriority w:val="0"/>
    <w:pPr>
      <w:numPr>
        <w:ilvl w:val="7"/>
        <w:numId w:val="2"/>
      </w:numPr>
    </w:pPr>
  </w:style>
  <w:style w:type="paragraph" w:customStyle="1" w:styleId="20">
    <w:name w:val="图序与图题"/>
    <w:basedOn w:val="1"/>
    <w:qFormat/>
    <w:uiPriority w:val="0"/>
    <w:pPr>
      <w:numPr>
        <w:ilvl w:val="8"/>
        <w:numId w:val="2"/>
      </w:numPr>
      <w:ind w:left="2972" w:firstLine="288"/>
    </w:pPr>
  </w:style>
  <w:style w:type="character" w:customStyle="1" w:styleId="21">
    <w:name w:val="标题 2 字符"/>
    <w:link w:val="3"/>
    <w:qFormat/>
    <w:uiPriority w:val="9"/>
    <w:rPr>
      <w:rFonts w:ascii="微软雅黑" w:hAnsi="微软雅黑" w:eastAsia="宋体" w:cstheme="minorBidi"/>
      <w:b/>
      <w:bCs/>
      <w:kern w:val="2"/>
      <w:sz w:val="24"/>
      <w:szCs w:val="32"/>
    </w:rPr>
  </w:style>
  <w:style w:type="character" w:customStyle="1" w:styleId="22">
    <w:name w:val="标题 6 字符"/>
    <w:link w:val="7"/>
    <w:qFormat/>
    <w:uiPriority w:val="9"/>
    <w:rPr>
      <w:rFonts w:ascii="微软雅黑" w:hAnsi="微软雅黑" w:eastAsia="宋体"/>
      <w:b/>
      <w:bCs/>
      <w:sz w:val="24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1114</Words>
  <Characters>1286</Characters>
  <Lines>0</Lines>
  <Paragraphs>0</Paragraphs>
  <TotalTime>25</TotalTime>
  <ScaleCrop>false</ScaleCrop>
  <LinksUpToDate>false</LinksUpToDate>
  <CharactersWithSpaces>1286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2026-03-05T01:13:00Z</dcterms:created>
  <dc:creator>69520</dc:creator>
  <cp:lastModifiedBy>Administrator</cp:lastModifiedBy>
  <dcterms:modified xsi:type="dcterms:W3CDTF">2026-10-20T00:56:46Z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F3171A0AFF304D08B084D13AF2B68751_12</vt:lpwstr>
  </property>
  <property fmtid="{D5CDD505-2E9C-101B-9397-08002B2CF9AE}" pid="4" name="KSOTemplateDocerSaveRecord">
    <vt:lpwstr>eyJoZGlkIjoiY2IxYjdmZDkxYWEyOGIxM2Q3MTY4MTBhNGZkYzYyNDUiLCJ1c2VySWQiOiI1MTA2NTczNTUifQ==</vt:lpwstr>
  </property>
</Properties>
</file>