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512DA72">
      <w:pPr>
        <w:numPr>
          <w:ilvl w:val="0"/>
          <w:numId w:val="0"/>
        </w:numPr>
        <w:rPr>
          <w:rFonts w:hint="default" w:ascii="仿宋" w:hAnsi="仿宋" w:eastAsia="仿宋" w:cs="仿宋"/>
          <w:sz w:val="32"/>
          <w:szCs w:val="32"/>
          <w:lang w:val="en-US" w:eastAsia="zh-CN"/>
        </w:rPr>
      </w:pPr>
      <w:bookmarkStart w:id="0" w:name="_GoBack"/>
      <w:bookmarkEnd w:id="0"/>
      <w:r>
        <w:rPr>
          <w:rFonts w:hint="eastAsia" w:ascii="仿宋" w:hAnsi="仿宋" w:eastAsia="仿宋" w:cs="仿宋"/>
          <w:b/>
          <w:bCs/>
          <w:sz w:val="32"/>
          <w:szCs w:val="32"/>
          <w:lang w:val="en-US" w:eastAsia="zh-CN"/>
        </w:rPr>
        <w:t>附件1</w:t>
      </w:r>
    </w:p>
    <w:p w14:paraId="25B74070">
      <w:pPr>
        <w:numPr>
          <w:ilvl w:val="0"/>
          <w:numId w:val="1"/>
        </w:numPr>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动态心电图采购需求</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6"/>
        <w:gridCol w:w="2256"/>
        <w:gridCol w:w="5440"/>
      </w:tblGrid>
      <w:tr w14:paraId="3ABA3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6" w:type="dxa"/>
            <w:noWrap w:val="0"/>
            <w:vAlign w:val="top"/>
          </w:tcPr>
          <w:p w14:paraId="00D42738">
            <w:pPr>
              <w:numPr>
                <w:ilvl w:val="0"/>
                <w:numId w:val="0"/>
              </w:numPr>
              <w:rPr>
                <w:rFonts w:hint="eastAsia" w:ascii="华文仿宋" w:hAnsi="华文仿宋" w:eastAsia="华文仿宋" w:cs="华文仿宋"/>
                <w:sz w:val="24"/>
                <w:szCs w:val="24"/>
                <w:vertAlign w:val="baseline"/>
                <w:lang w:val="en-US" w:eastAsia="zh-CN"/>
              </w:rPr>
            </w:pPr>
            <w:r>
              <w:rPr>
                <w:rFonts w:hint="eastAsia" w:ascii="华文仿宋" w:hAnsi="华文仿宋" w:eastAsia="华文仿宋" w:cs="华文仿宋"/>
                <w:sz w:val="24"/>
                <w:szCs w:val="24"/>
                <w:vertAlign w:val="baseline"/>
                <w:lang w:val="en-US" w:eastAsia="zh-CN"/>
              </w:rPr>
              <w:t>序号</w:t>
            </w:r>
          </w:p>
        </w:tc>
        <w:tc>
          <w:tcPr>
            <w:tcW w:w="2256" w:type="dxa"/>
            <w:noWrap w:val="0"/>
            <w:vAlign w:val="top"/>
          </w:tcPr>
          <w:p w14:paraId="18F5F14E">
            <w:pPr>
              <w:numPr>
                <w:ilvl w:val="0"/>
                <w:numId w:val="0"/>
              </w:numPr>
              <w:ind w:firstLine="480" w:firstLineChars="200"/>
              <w:rPr>
                <w:rFonts w:hint="eastAsia" w:ascii="华文仿宋" w:hAnsi="华文仿宋" w:eastAsia="华文仿宋" w:cs="华文仿宋"/>
                <w:sz w:val="24"/>
                <w:szCs w:val="24"/>
                <w:vertAlign w:val="baseline"/>
                <w:lang w:val="en-US" w:eastAsia="zh-CN"/>
              </w:rPr>
            </w:pPr>
            <w:r>
              <w:rPr>
                <w:rFonts w:hint="eastAsia" w:ascii="华文仿宋" w:hAnsi="华文仿宋" w:eastAsia="华文仿宋" w:cs="华文仿宋"/>
                <w:sz w:val="24"/>
                <w:szCs w:val="24"/>
                <w:vertAlign w:val="baseline"/>
                <w:lang w:val="en-US" w:eastAsia="zh-CN"/>
              </w:rPr>
              <w:t>采购要素</w:t>
            </w:r>
          </w:p>
        </w:tc>
        <w:tc>
          <w:tcPr>
            <w:tcW w:w="5440" w:type="dxa"/>
            <w:noWrap w:val="0"/>
            <w:vAlign w:val="top"/>
          </w:tcPr>
          <w:p w14:paraId="2E3AE8DD">
            <w:pPr>
              <w:numPr>
                <w:ilvl w:val="0"/>
                <w:numId w:val="0"/>
              </w:numPr>
              <w:rPr>
                <w:rFonts w:hint="eastAsia" w:ascii="华文仿宋" w:hAnsi="华文仿宋" w:eastAsia="华文仿宋" w:cs="华文仿宋"/>
                <w:sz w:val="24"/>
                <w:szCs w:val="24"/>
                <w:vertAlign w:val="baseline"/>
                <w:lang w:val="en-US" w:eastAsia="zh-CN"/>
              </w:rPr>
            </w:pPr>
            <w:r>
              <w:rPr>
                <w:rFonts w:hint="eastAsia" w:ascii="华文仿宋" w:hAnsi="华文仿宋" w:eastAsia="华文仿宋" w:cs="华文仿宋"/>
                <w:sz w:val="24"/>
                <w:szCs w:val="24"/>
                <w:vertAlign w:val="baseline"/>
                <w:lang w:val="en-US" w:eastAsia="zh-CN"/>
              </w:rPr>
              <w:t>采购需求</w:t>
            </w:r>
          </w:p>
        </w:tc>
      </w:tr>
      <w:tr w14:paraId="1C322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6" w:type="dxa"/>
            <w:noWrap w:val="0"/>
            <w:vAlign w:val="top"/>
          </w:tcPr>
          <w:p w14:paraId="7E7F556A">
            <w:pPr>
              <w:numPr>
                <w:ilvl w:val="0"/>
                <w:numId w:val="0"/>
              </w:numPr>
              <w:rPr>
                <w:rFonts w:hint="eastAsia" w:ascii="华文仿宋" w:hAnsi="华文仿宋" w:eastAsia="华文仿宋" w:cs="华文仿宋"/>
                <w:sz w:val="24"/>
                <w:szCs w:val="24"/>
                <w:vertAlign w:val="baseline"/>
                <w:lang w:val="en-US" w:eastAsia="zh-CN"/>
              </w:rPr>
            </w:pPr>
            <w:r>
              <w:rPr>
                <w:rFonts w:hint="eastAsia" w:ascii="华文仿宋" w:hAnsi="华文仿宋" w:eastAsia="华文仿宋" w:cs="华文仿宋"/>
                <w:sz w:val="24"/>
                <w:szCs w:val="24"/>
                <w:vertAlign w:val="baseline"/>
                <w:lang w:val="en-US" w:eastAsia="zh-CN"/>
              </w:rPr>
              <w:t>1</w:t>
            </w:r>
          </w:p>
        </w:tc>
        <w:tc>
          <w:tcPr>
            <w:tcW w:w="2256" w:type="dxa"/>
            <w:noWrap w:val="0"/>
            <w:vAlign w:val="top"/>
          </w:tcPr>
          <w:p w14:paraId="38A38D42">
            <w:pPr>
              <w:numPr>
                <w:ilvl w:val="0"/>
                <w:numId w:val="0"/>
              </w:numPr>
              <w:rPr>
                <w:rFonts w:hint="eastAsia" w:ascii="华文仿宋" w:hAnsi="华文仿宋" w:eastAsia="华文仿宋" w:cs="华文仿宋"/>
                <w:color w:val="auto"/>
                <w:sz w:val="24"/>
                <w:szCs w:val="24"/>
                <w:vertAlign w:val="baseline"/>
                <w:lang w:val="en-US" w:eastAsia="zh-CN"/>
              </w:rPr>
            </w:pPr>
            <w:r>
              <w:rPr>
                <w:rFonts w:hint="eastAsia" w:ascii="华文仿宋" w:hAnsi="华文仿宋" w:eastAsia="华文仿宋" w:cs="华文仿宋"/>
                <w:color w:val="auto"/>
                <w:sz w:val="24"/>
                <w:szCs w:val="24"/>
                <w:vertAlign w:val="baseline"/>
                <w:lang w:val="en-US" w:eastAsia="zh-CN"/>
              </w:rPr>
              <w:t>采购目标与用途</w:t>
            </w:r>
          </w:p>
        </w:tc>
        <w:tc>
          <w:tcPr>
            <w:tcW w:w="5440" w:type="dxa"/>
            <w:noWrap w:val="0"/>
            <w:vAlign w:val="top"/>
          </w:tcPr>
          <w:p w14:paraId="0FC6DEB0">
            <w:pPr>
              <w:numPr>
                <w:ilvl w:val="0"/>
                <w:numId w:val="0"/>
              </w:numPr>
              <w:rPr>
                <w:rFonts w:hint="eastAsia" w:ascii="华文仿宋" w:hAnsi="华文仿宋" w:eastAsia="华文仿宋" w:cs="华文仿宋"/>
                <w:color w:val="auto"/>
                <w:sz w:val="24"/>
                <w:szCs w:val="24"/>
                <w:vertAlign w:val="baseline"/>
                <w:lang w:val="en-US" w:eastAsia="zh-CN"/>
              </w:rPr>
            </w:pPr>
            <w:r>
              <w:rPr>
                <w:rFonts w:hint="eastAsia" w:ascii="华文仿宋" w:hAnsi="华文仿宋" w:eastAsia="华文仿宋" w:cs="华文仿宋"/>
                <w:color w:val="auto"/>
                <w:sz w:val="24"/>
                <w:szCs w:val="24"/>
                <w:vertAlign w:val="baseline"/>
                <w:lang w:val="en-US" w:eastAsia="zh-CN"/>
              </w:rPr>
              <w:t>临床应用于心律失常</w:t>
            </w:r>
          </w:p>
        </w:tc>
      </w:tr>
      <w:tr w14:paraId="6BDFFF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6" w:type="dxa"/>
            <w:noWrap w:val="0"/>
            <w:vAlign w:val="top"/>
          </w:tcPr>
          <w:p w14:paraId="2F75045A">
            <w:pPr>
              <w:numPr>
                <w:ilvl w:val="0"/>
                <w:numId w:val="0"/>
              </w:numPr>
              <w:rPr>
                <w:rFonts w:hint="eastAsia" w:ascii="华文仿宋" w:hAnsi="华文仿宋" w:eastAsia="华文仿宋" w:cs="华文仿宋"/>
                <w:sz w:val="24"/>
                <w:szCs w:val="24"/>
                <w:vertAlign w:val="baseline"/>
                <w:lang w:val="en-US" w:eastAsia="zh-CN"/>
              </w:rPr>
            </w:pPr>
            <w:r>
              <w:rPr>
                <w:rFonts w:hint="eastAsia" w:ascii="华文仿宋" w:hAnsi="华文仿宋" w:eastAsia="华文仿宋" w:cs="华文仿宋"/>
                <w:sz w:val="24"/>
                <w:szCs w:val="24"/>
                <w:vertAlign w:val="baseline"/>
                <w:lang w:val="en-US" w:eastAsia="zh-CN"/>
              </w:rPr>
              <w:t>2</w:t>
            </w:r>
          </w:p>
        </w:tc>
        <w:tc>
          <w:tcPr>
            <w:tcW w:w="2256" w:type="dxa"/>
            <w:noWrap w:val="0"/>
            <w:vAlign w:val="top"/>
          </w:tcPr>
          <w:p w14:paraId="47944805">
            <w:pPr>
              <w:numPr>
                <w:ilvl w:val="0"/>
                <w:numId w:val="0"/>
              </w:numPr>
              <w:rPr>
                <w:rFonts w:hint="eastAsia" w:ascii="华文仿宋" w:hAnsi="华文仿宋" w:eastAsia="华文仿宋" w:cs="华文仿宋"/>
                <w:color w:val="auto"/>
                <w:sz w:val="24"/>
                <w:szCs w:val="24"/>
                <w:vertAlign w:val="baseline"/>
                <w:lang w:val="en-US" w:eastAsia="zh-CN"/>
              </w:rPr>
            </w:pPr>
            <w:r>
              <w:rPr>
                <w:rFonts w:hint="eastAsia" w:ascii="华文仿宋" w:hAnsi="华文仿宋" w:eastAsia="华文仿宋" w:cs="华文仿宋"/>
                <w:color w:val="auto"/>
                <w:sz w:val="24"/>
                <w:szCs w:val="24"/>
                <w:vertAlign w:val="baseline"/>
                <w:lang w:val="en-US" w:eastAsia="zh-CN"/>
              </w:rPr>
              <w:t>标的物/服务名称</w:t>
            </w:r>
          </w:p>
        </w:tc>
        <w:tc>
          <w:tcPr>
            <w:tcW w:w="5440" w:type="dxa"/>
            <w:noWrap w:val="0"/>
            <w:vAlign w:val="top"/>
          </w:tcPr>
          <w:p w14:paraId="7CD908F1">
            <w:pPr>
              <w:numPr>
                <w:ilvl w:val="0"/>
                <w:numId w:val="0"/>
              </w:numPr>
              <w:rPr>
                <w:rFonts w:hint="eastAsia" w:ascii="华文仿宋" w:hAnsi="华文仿宋" w:eastAsia="华文仿宋" w:cs="华文仿宋"/>
                <w:color w:val="auto"/>
                <w:sz w:val="24"/>
                <w:szCs w:val="24"/>
                <w:vertAlign w:val="baseline"/>
                <w:lang w:val="en-US" w:eastAsia="zh-CN"/>
              </w:rPr>
            </w:pPr>
            <w:r>
              <w:rPr>
                <w:rFonts w:hint="eastAsia" w:ascii="华文仿宋" w:hAnsi="华文仿宋" w:eastAsia="华文仿宋" w:cs="华文仿宋"/>
                <w:color w:val="auto"/>
                <w:sz w:val="24"/>
                <w:szCs w:val="24"/>
                <w:vertAlign w:val="baseline"/>
                <w:lang w:val="en-US" w:eastAsia="zh-CN"/>
              </w:rPr>
              <w:t>动态心电图</w:t>
            </w:r>
          </w:p>
        </w:tc>
      </w:tr>
      <w:tr w14:paraId="6423F1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6" w:type="dxa"/>
            <w:noWrap w:val="0"/>
            <w:vAlign w:val="top"/>
          </w:tcPr>
          <w:p w14:paraId="67DD51AC">
            <w:pPr>
              <w:numPr>
                <w:ilvl w:val="0"/>
                <w:numId w:val="0"/>
              </w:numPr>
              <w:rPr>
                <w:rFonts w:hint="eastAsia" w:ascii="华文仿宋" w:hAnsi="华文仿宋" w:eastAsia="华文仿宋" w:cs="华文仿宋"/>
                <w:sz w:val="24"/>
                <w:szCs w:val="24"/>
                <w:vertAlign w:val="baseline"/>
                <w:lang w:val="en-US" w:eastAsia="zh-CN"/>
              </w:rPr>
            </w:pPr>
            <w:r>
              <w:rPr>
                <w:rFonts w:hint="eastAsia" w:ascii="华文仿宋" w:hAnsi="华文仿宋" w:eastAsia="华文仿宋" w:cs="华文仿宋"/>
                <w:sz w:val="24"/>
                <w:szCs w:val="24"/>
                <w:vertAlign w:val="baseline"/>
                <w:lang w:val="en-US" w:eastAsia="zh-CN"/>
              </w:rPr>
              <w:t>3</w:t>
            </w:r>
          </w:p>
        </w:tc>
        <w:tc>
          <w:tcPr>
            <w:tcW w:w="2256" w:type="dxa"/>
            <w:noWrap w:val="0"/>
            <w:vAlign w:val="top"/>
          </w:tcPr>
          <w:p w14:paraId="54248476">
            <w:pPr>
              <w:numPr>
                <w:ilvl w:val="0"/>
                <w:numId w:val="0"/>
              </w:numPr>
              <w:rPr>
                <w:rFonts w:hint="eastAsia" w:ascii="华文仿宋" w:hAnsi="华文仿宋" w:eastAsia="华文仿宋" w:cs="华文仿宋"/>
                <w:color w:val="auto"/>
                <w:sz w:val="24"/>
                <w:szCs w:val="24"/>
                <w:vertAlign w:val="baseline"/>
                <w:lang w:val="en-US" w:eastAsia="zh-CN"/>
              </w:rPr>
            </w:pPr>
            <w:r>
              <w:rPr>
                <w:rFonts w:hint="eastAsia" w:ascii="华文仿宋" w:hAnsi="华文仿宋" w:eastAsia="华文仿宋" w:cs="华文仿宋"/>
                <w:color w:val="auto"/>
                <w:sz w:val="24"/>
                <w:szCs w:val="24"/>
                <w:vertAlign w:val="baseline"/>
                <w:lang w:val="en-US" w:eastAsia="zh-CN"/>
              </w:rPr>
              <w:t>功能性能/服务要求</w:t>
            </w:r>
          </w:p>
        </w:tc>
        <w:tc>
          <w:tcPr>
            <w:tcW w:w="5440" w:type="dxa"/>
            <w:noWrap w:val="0"/>
            <w:vAlign w:val="top"/>
          </w:tcPr>
          <w:p w14:paraId="19C04AE2">
            <w:pPr>
              <w:numPr>
                <w:ilvl w:val="0"/>
                <w:numId w:val="0"/>
              </w:numPr>
              <w:rPr>
                <w:rFonts w:hint="eastAsia" w:ascii="Calibri" w:hAnsi="Calibri" w:eastAsia="宋体" w:cs="Times New Roman"/>
                <w:kern w:val="2"/>
                <w:sz w:val="18"/>
                <w:szCs w:val="18"/>
                <w:lang w:val="en-US" w:eastAsia="zh-CN" w:bidi="ar-SA"/>
              </w:rPr>
            </w:pPr>
            <w:r>
              <w:rPr>
                <w:rFonts w:hint="eastAsia" w:ascii="Calibri" w:hAnsi="Calibri" w:eastAsia="宋体" w:cs="Times New Roman"/>
                <w:kern w:val="2"/>
                <w:sz w:val="18"/>
                <w:szCs w:val="18"/>
                <w:lang w:val="en-US" w:eastAsia="zh-CN" w:bidi="ar-SA"/>
              </w:rPr>
              <w:t>一、 记录器参数</w:t>
            </w:r>
          </w:p>
          <w:p w14:paraId="35C281E0">
            <w:pPr>
              <w:numPr>
                <w:ilvl w:val="0"/>
                <w:numId w:val="0"/>
              </w:numPr>
              <w:rPr>
                <w:rFonts w:hint="eastAsia" w:ascii="Calibri" w:hAnsi="Calibri" w:eastAsia="宋体" w:cs="Times New Roman"/>
                <w:kern w:val="2"/>
                <w:sz w:val="18"/>
                <w:szCs w:val="18"/>
                <w:lang w:val="en-US" w:eastAsia="zh-CN" w:bidi="ar-SA"/>
              </w:rPr>
            </w:pPr>
            <w:r>
              <w:rPr>
                <w:rFonts w:hint="eastAsia" w:ascii="Calibri" w:hAnsi="Calibri" w:eastAsia="宋体" w:cs="Times New Roman"/>
                <w:kern w:val="2"/>
                <w:sz w:val="18"/>
                <w:szCs w:val="18"/>
                <w:lang w:val="en-US" w:eastAsia="zh-CN" w:bidi="ar-SA"/>
              </w:rPr>
              <w:t>1. 采集方式：12通道, 12导联</w:t>
            </w:r>
          </w:p>
          <w:p w14:paraId="475733AB">
            <w:pPr>
              <w:numPr>
                <w:ilvl w:val="0"/>
                <w:numId w:val="0"/>
              </w:numPr>
              <w:rPr>
                <w:rFonts w:hint="eastAsia" w:ascii="Calibri" w:hAnsi="Calibri" w:eastAsia="宋体" w:cs="Times New Roman"/>
                <w:kern w:val="2"/>
                <w:sz w:val="18"/>
                <w:szCs w:val="18"/>
                <w:lang w:val="en-US" w:eastAsia="zh-CN" w:bidi="ar-SA"/>
              </w:rPr>
            </w:pPr>
            <w:r>
              <w:rPr>
                <w:rFonts w:hint="eastAsia" w:ascii="Calibri" w:hAnsi="Calibri" w:eastAsia="宋体" w:cs="Times New Roman"/>
                <w:kern w:val="2"/>
                <w:sz w:val="18"/>
                <w:szCs w:val="18"/>
                <w:lang w:val="en-US" w:eastAsia="zh-CN" w:bidi="ar-SA"/>
              </w:rPr>
              <w:t>2. 记录时间：24小时</w:t>
            </w:r>
          </w:p>
          <w:p w14:paraId="67B64641">
            <w:pPr>
              <w:numPr>
                <w:ilvl w:val="0"/>
                <w:numId w:val="0"/>
              </w:numPr>
              <w:rPr>
                <w:rFonts w:hint="eastAsia" w:ascii="Calibri" w:hAnsi="Calibri" w:eastAsia="宋体" w:cs="Times New Roman"/>
                <w:kern w:val="2"/>
                <w:sz w:val="18"/>
                <w:szCs w:val="18"/>
                <w:lang w:val="en-US" w:eastAsia="zh-CN" w:bidi="ar-SA"/>
              </w:rPr>
            </w:pPr>
            <w:r>
              <w:rPr>
                <w:rFonts w:hint="eastAsia" w:ascii="Calibri" w:hAnsi="Calibri" w:eastAsia="宋体" w:cs="Times New Roman"/>
                <w:kern w:val="2"/>
                <w:sz w:val="18"/>
                <w:szCs w:val="18"/>
                <w:lang w:val="en-US" w:eastAsia="zh-CN" w:bidi="ar-SA"/>
              </w:rPr>
              <w:t>3. *储存媒介：≥16G内置SD卡（最大可支持32G内存卡）</w:t>
            </w:r>
          </w:p>
          <w:p w14:paraId="0AAA1CF4">
            <w:pPr>
              <w:numPr>
                <w:ilvl w:val="0"/>
                <w:numId w:val="0"/>
              </w:numPr>
              <w:rPr>
                <w:rFonts w:hint="eastAsia" w:ascii="Calibri" w:hAnsi="Calibri" w:eastAsia="宋体" w:cs="Times New Roman"/>
                <w:kern w:val="2"/>
                <w:sz w:val="18"/>
                <w:szCs w:val="18"/>
                <w:lang w:val="en-US" w:eastAsia="zh-CN" w:bidi="ar-SA"/>
              </w:rPr>
            </w:pPr>
            <w:r>
              <w:rPr>
                <w:rFonts w:hint="eastAsia" w:ascii="Calibri" w:hAnsi="Calibri" w:eastAsia="宋体" w:cs="Times New Roman"/>
                <w:kern w:val="2"/>
                <w:sz w:val="18"/>
                <w:szCs w:val="18"/>
                <w:lang w:val="en-US" w:eastAsia="zh-CN" w:bidi="ar-SA"/>
              </w:rPr>
              <w:t>4. 液晶屏幕：2寸高分辨率LCD(37mmx26mm), 显示1道波形, 记录时间</w:t>
            </w:r>
          </w:p>
          <w:p w14:paraId="1A0E5BE6">
            <w:pPr>
              <w:numPr>
                <w:ilvl w:val="0"/>
                <w:numId w:val="0"/>
              </w:numPr>
              <w:rPr>
                <w:rFonts w:hint="eastAsia" w:ascii="Calibri" w:hAnsi="Calibri" w:eastAsia="宋体" w:cs="Times New Roman"/>
                <w:kern w:val="2"/>
                <w:sz w:val="18"/>
                <w:szCs w:val="18"/>
                <w:lang w:val="en-US" w:eastAsia="zh-CN" w:bidi="ar-SA"/>
              </w:rPr>
            </w:pPr>
            <w:r>
              <w:rPr>
                <w:rFonts w:hint="eastAsia" w:ascii="Calibri" w:hAnsi="Calibri" w:eastAsia="宋体" w:cs="Times New Roman"/>
                <w:kern w:val="2"/>
                <w:sz w:val="18"/>
                <w:szCs w:val="18"/>
                <w:lang w:val="en-US" w:eastAsia="zh-CN" w:bidi="ar-SA"/>
              </w:rPr>
              <w:t>5. *面板: 轻触开关, 特殊事件按钮</w:t>
            </w:r>
          </w:p>
          <w:p w14:paraId="20F7429E">
            <w:pPr>
              <w:numPr>
                <w:ilvl w:val="0"/>
                <w:numId w:val="0"/>
              </w:numPr>
              <w:rPr>
                <w:rFonts w:hint="eastAsia" w:ascii="Calibri" w:hAnsi="Calibri" w:eastAsia="宋体" w:cs="Times New Roman"/>
                <w:kern w:val="2"/>
                <w:sz w:val="18"/>
                <w:szCs w:val="18"/>
                <w:lang w:val="en-US" w:eastAsia="zh-CN" w:bidi="ar-SA"/>
              </w:rPr>
            </w:pPr>
            <w:r>
              <w:rPr>
                <w:rFonts w:hint="eastAsia" w:ascii="Calibri" w:hAnsi="Calibri" w:eastAsia="宋体" w:cs="Times New Roman"/>
                <w:kern w:val="2"/>
                <w:sz w:val="18"/>
                <w:szCs w:val="18"/>
                <w:lang w:val="en-US" w:eastAsia="zh-CN" w:bidi="ar-SA"/>
              </w:rPr>
              <w:t>6. 电源：1节,  5号（AA）碱性电池</w:t>
            </w:r>
          </w:p>
          <w:p w14:paraId="728D9B3D">
            <w:pPr>
              <w:numPr>
                <w:ilvl w:val="0"/>
                <w:numId w:val="0"/>
              </w:numPr>
              <w:rPr>
                <w:rFonts w:hint="eastAsia" w:ascii="Calibri" w:hAnsi="Calibri" w:eastAsia="宋体" w:cs="Times New Roman"/>
                <w:kern w:val="2"/>
                <w:sz w:val="18"/>
                <w:szCs w:val="18"/>
                <w:lang w:val="en-US" w:eastAsia="zh-CN" w:bidi="ar-SA"/>
              </w:rPr>
            </w:pPr>
            <w:r>
              <w:rPr>
                <w:rFonts w:hint="eastAsia" w:ascii="Calibri" w:hAnsi="Calibri" w:eastAsia="宋体" w:cs="Times New Roman"/>
                <w:kern w:val="2"/>
                <w:sz w:val="18"/>
                <w:szCs w:val="18"/>
                <w:lang w:val="en-US" w:eastAsia="zh-CN" w:bidi="ar-SA"/>
              </w:rPr>
              <w:t>7. 导联线: 一体式, 10线专用导联线</w:t>
            </w:r>
          </w:p>
          <w:p w14:paraId="1C785346">
            <w:pPr>
              <w:numPr>
                <w:ilvl w:val="0"/>
                <w:numId w:val="0"/>
              </w:numPr>
              <w:rPr>
                <w:rFonts w:hint="eastAsia" w:ascii="Calibri" w:hAnsi="Calibri" w:eastAsia="宋体" w:cs="Times New Roman"/>
                <w:kern w:val="2"/>
                <w:sz w:val="18"/>
                <w:szCs w:val="18"/>
                <w:lang w:val="en-US" w:eastAsia="zh-CN" w:bidi="ar-SA"/>
              </w:rPr>
            </w:pPr>
            <w:r>
              <w:rPr>
                <w:rFonts w:hint="eastAsia" w:ascii="Calibri" w:hAnsi="Calibri" w:eastAsia="宋体" w:cs="Times New Roman"/>
                <w:kern w:val="2"/>
                <w:sz w:val="18"/>
                <w:szCs w:val="18"/>
                <w:lang w:val="en-US" w:eastAsia="zh-CN" w:bidi="ar-SA"/>
              </w:rPr>
              <w:t>8. *重量：≤100g（含电池）</w:t>
            </w:r>
          </w:p>
          <w:p w14:paraId="113A1A7D">
            <w:pPr>
              <w:numPr>
                <w:ilvl w:val="0"/>
                <w:numId w:val="0"/>
              </w:numPr>
              <w:rPr>
                <w:rFonts w:hint="eastAsia" w:ascii="Calibri" w:hAnsi="Calibri" w:eastAsia="宋体" w:cs="Times New Roman"/>
                <w:kern w:val="2"/>
                <w:sz w:val="18"/>
                <w:szCs w:val="18"/>
                <w:lang w:val="en-US" w:eastAsia="zh-CN" w:bidi="ar-SA"/>
              </w:rPr>
            </w:pPr>
            <w:r>
              <w:rPr>
                <w:rFonts w:hint="eastAsia" w:ascii="Calibri" w:hAnsi="Calibri" w:eastAsia="宋体" w:cs="Times New Roman"/>
                <w:kern w:val="2"/>
                <w:sz w:val="18"/>
                <w:szCs w:val="18"/>
                <w:lang w:val="en-US" w:eastAsia="zh-CN" w:bidi="ar-SA"/>
              </w:rPr>
              <w:t>9. A/D位数：12位</w:t>
            </w:r>
          </w:p>
          <w:p w14:paraId="1E6D7307">
            <w:pPr>
              <w:numPr>
                <w:ilvl w:val="0"/>
                <w:numId w:val="0"/>
              </w:numPr>
              <w:rPr>
                <w:rFonts w:hint="eastAsia" w:ascii="Calibri" w:hAnsi="Calibri" w:eastAsia="宋体" w:cs="Times New Roman"/>
                <w:kern w:val="2"/>
                <w:sz w:val="18"/>
                <w:szCs w:val="18"/>
                <w:lang w:val="en-US" w:eastAsia="zh-CN" w:bidi="ar-SA"/>
              </w:rPr>
            </w:pPr>
            <w:r>
              <w:rPr>
                <w:rFonts w:hint="eastAsia" w:ascii="Calibri" w:hAnsi="Calibri" w:eastAsia="宋体" w:cs="Times New Roman"/>
                <w:kern w:val="2"/>
                <w:sz w:val="18"/>
                <w:szCs w:val="18"/>
                <w:lang w:val="en-US" w:eastAsia="zh-CN" w:bidi="ar-SA"/>
              </w:rPr>
              <w:t>10. 采样率：200Hz</w:t>
            </w:r>
          </w:p>
          <w:p w14:paraId="70A4E139">
            <w:pPr>
              <w:numPr>
                <w:ilvl w:val="0"/>
                <w:numId w:val="0"/>
              </w:numPr>
              <w:rPr>
                <w:rFonts w:hint="eastAsia" w:ascii="Calibri" w:hAnsi="Calibri" w:eastAsia="宋体" w:cs="Times New Roman"/>
                <w:kern w:val="2"/>
                <w:sz w:val="18"/>
                <w:szCs w:val="18"/>
                <w:lang w:val="en-US" w:eastAsia="zh-CN" w:bidi="ar-SA"/>
              </w:rPr>
            </w:pPr>
            <w:r>
              <w:rPr>
                <w:rFonts w:hint="eastAsia" w:ascii="Calibri" w:hAnsi="Calibri" w:eastAsia="宋体" w:cs="Times New Roman"/>
                <w:kern w:val="2"/>
                <w:sz w:val="18"/>
                <w:szCs w:val="18"/>
                <w:lang w:val="en-US" w:eastAsia="zh-CN" w:bidi="ar-SA"/>
              </w:rPr>
              <w:t>11. 耐极化电压：±300mV</w:t>
            </w:r>
          </w:p>
          <w:p w14:paraId="5FF59BA3">
            <w:pPr>
              <w:numPr>
                <w:ilvl w:val="0"/>
                <w:numId w:val="0"/>
              </w:numPr>
              <w:rPr>
                <w:rFonts w:hint="eastAsia" w:ascii="Calibri" w:hAnsi="Calibri" w:eastAsia="宋体" w:cs="Times New Roman"/>
                <w:kern w:val="2"/>
                <w:sz w:val="18"/>
                <w:szCs w:val="18"/>
                <w:lang w:val="en-US" w:eastAsia="zh-CN" w:bidi="ar-SA"/>
              </w:rPr>
            </w:pPr>
            <w:r>
              <w:rPr>
                <w:rFonts w:hint="eastAsia" w:ascii="Calibri" w:hAnsi="Calibri" w:eastAsia="宋体" w:cs="Times New Roman"/>
                <w:kern w:val="2"/>
                <w:sz w:val="18"/>
                <w:szCs w:val="18"/>
                <w:lang w:val="en-US" w:eastAsia="zh-CN" w:bidi="ar-SA"/>
              </w:rPr>
              <w:t>12. 共模抑制比：＞80dB</w:t>
            </w:r>
          </w:p>
          <w:p w14:paraId="71D5E2A0">
            <w:pPr>
              <w:numPr>
                <w:ilvl w:val="0"/>
                <w:numId w:val="0"/>
              </w:numPr>
              <w:rPr>
                <w:rFonts w:hint="eastAsia" w:ascii="Calibri" w:hAnsi="Calibri" w:eastAsia="宋体" w:cs="Times New Roman"/>
                <w:kern w:val="2"/>
                <w:sz w:val="18"/>
                <w:szCs w:val="18"/>
                <w:lang w:val="en-US" w:eastAsia="zh-CN" w:bidi="ar-SA"/>
              </w:rPr>
            </w:pPr>
            <w:r>
              <w:rPr>
                <w:rFonts w:hint="eastAsia" w:ascii="Calibri" w:hAnsi="Calibri" w:eastAsia="宋体" w:cs="Times New Roman"/>
                <w:kern w:val="2"/>
                <w:sz w:val="18"/>
                <w:szCs w:val="18"/>
                <w:lang w:val="en-US" w:eastAsia="zh-CN" w:bidi="ar-SA"/>
              </w:rPr>
              <w:t>13. 幅度频率特性：0.1Hz～60Hz</w:t>
            </w:r>
          </w:p>
          <w:p w14:paraId="4447886F">
            <w:pPr>
              <w:numPr>
                <w:ilvl w:val="0"/>
                <w:numId w:val="0"/>
              </w:numPr>
              <w:rPr>
                <w:rFonts w:hint="eastAsia" w:ascii="Calibri" w:hAnsi="Calibri" w:eastAsia="宋体" w:cs="Times New Roman"/>
                <w:kern w:val="2"/>
                <w:sz w:val="18"/>
                <w:szCs w:val="18"/>
                <w:lang w:val="en-US" w:eastAsia="zh-CN" w:bidi="ar-SA"/>
              </w:rPr>
            </w:pPr>
            <w:r>
              <w:rPr>
                <w:rFonts w:hint="eastAsia" w:ascii="Calibri" w:hAnsi="Calibri" w:eastAsia="宋体" w:cs="Times New Roman"/>
                <w:kern w:val="2"/>
                <w:sz w:val="18"/>
                <w:szCs w:val="18"/>
                <w:lang w:val="en-US" w:eastAsia="zh-CN" w:bidi="ar-SA"/>
              </w:rPr>
              <w:t>14. 时间常数：≥3.2s</w:t>
            </w:r>
          </w:p>
          <w:p w14:paraId="2CF9869B">
            <w:pPr>
              <w:numPr>
                <w:ilvl w:val="0"/>
                <w:numId w:val="0"/>
              </w:numPr>
              <w:rPr>
                <w:rFonts w:hint="eastAsia" w:ascii="Calibri" w:hAnsi="Calibri" w:eastAsia="宋体" w:cs="Times New Roman"/>
                <w:kern w:val="2"/>
                <w:sz w:val="18"/>
                <w:szCs w:val="18"/>
                <w:lang w:val="en-US" w:eastAsia="zh-CN" w:bidi="ar-SA"/>
              </w:rPr>
            </w:pPr>
            <w:r>
              <w:rPr>
                <w:rFonts w:hint="eastAsia" w:ascii="Calibri" w:hAnsi="Calibri" w:eastAsia="宋体" w:cs="Times New Roman"/>
                <w:kern w:val="2"/>
                <w:sz w:val="18"/>
                <w:szCs w:val="18"/>
                <w:lang w:val="en-US" w:eastAsia="zh-CN" w:bidi="ar-SA"/>
              </w:rPr>
              <w:t>15. 最小检测信号：50μV</w:t>
            </w:r>
          </w:p>
          <w:p w14:paraId="04D3FD8B">
            <w:pPr>
              <w:numPr>
                <w:ilvl w:val="0"/>
                <w:numId w:val="0"/>
              </w:numPr>
              <w:rPr>
                <w:rFonts w:hint="eastAsia" w:ascii="Calibri" w:hAnsi="Calibri" w:eastAsia="宋体" w:cs="Times New Roman"/>
                <w:kern w:val="2"/>
                <w:sz w:val="18"/>
                <w:szCs w:val="18"/>
                <w:lang w:val="en-US" w:eastAsia="zh-CN" w:bidi="ar-SA"/>
              </w:rPr>
            </w:pPr>
            <w:r>
              <w:rPr>
                <w:rFonts w:hint="eastAsia" w:ascii="Calibri" w:hAnsi="Calibri" w:eastAsia="宋体" w:cs="Times New Roman"/>
                <w:kern w:val="2"/>
                <w:sz w:val="18"/>
                <w:szCs w:val="18"/>
                <w:lang w:val="en-US" w:eastAsia="zh-CN" w:bidi="ar-SA"/>
              </w:rPr>
              <w:t>16. 输入电压动态范围：≥±4.5Mv</w:t>
            </w:r>
          </w:p>
          <w:p w14:paraId="5BD4B84E">
            <w:pPr>
              <w:numPr>
                <w:ilvl w:val="0"/>
                <w:numId w:val="0"/>
              </w:numPr>
              <w:rPr>
                <w:rFonts w:hint="eastAsia" w:ascii="Calibri" w:hAnsi="Calibri" w:eastAsia="宋体" w:cs="Times New Roman"/>
                <w:kern w:val="2"/>
                <w:sz w:val="18"/>
                <w:szCs w:val="18"/>
                <w:lang w:val="en-US" w:eastAsia="zh-CN" w:bidi="ar-SA"/>
              </w:rPr>
            </w:pPr>
            <w:r>
              <w:rPr>
                <w:rFonts w:hint="eastAsia" w:ascii="Calibri" w:hAnsi="Calibri" w:eastAsia="宋体" w:cs="Times New Roman"/>
                <w:kern w:val="2"/>
                <w:sz w:val="18"/>
                <w:szCs w:val="18"/>
                <w:lang w:val="en-US" w:eastAsia="zh-CN" w:bidi="ar-SA"/>
              </w:rPr>
              <w:t>17. 产品使用寿命≥10年</w:t>
            </w:r>
          </w:p>
          <w:p w14:paraId="2FD80BA9">
            <w:pPr>
              <w:numPr>
                <w:ilvl w:val="0"/>
                <w:numId w:val="0"/>
              </w:numPr>
              <w:rPr>
                <w:rFonts w:hint="eastAsia" w:ascii="Calibri" w:hAnsi="Calibri" w:eastAsia="宋体" w:cs="Times New Roman"/>
                <w:kern w:val="2"/>
                <w:sz w:val="18"/>
                <w:szCs w:val="18"/>
                <w:lang w:val="en-US" w:eastAsia="zh-CN" w:bidi="ar-SA"/>
              </w:rPr>
            </w:pPr>
            <w:r>
              <w:rPr>
                <w:rFonts w:hint="eastAsia" w:ascii="Calibri" w:hAnsi="Calibri" w:eastAsia="宋体" w:cs="Times New Roman"/>
                <w:kern w:val="2"/>
                <w:sz w:val="18"/>
                <w:szCs w:val="18"/>
                <w:lang w:val="en-US" w:eastAsia="zh-CN" w:bidi="ar-SA"/>
              </w:rPr>
              <w:t>二、 分析软件功能</w:t>
            </w:r>
          </w:p>
          <w:p w14:paraId="08465553">
            <w:pPr>
              <w:numPr>
                <w:ilvl w:val="0"/>
                <w:numId w:val="0"/>
              </w:numPr>
              <w:rPr>
                <w:rFonts w:hint="eastAsia" w:ascii="Calibri" w:hAnsi="Calibri" w:eastAsia="宋体" w:cs="Times New Roman"/>
                <w:kern w:val="2"/>
                <w:sz w:val="18"/>
                <w:szCs w:val="18"/>
                <w:lang w:val="en-US" w:eastAsia="zh-CN" w:bidi="ar-SA"/>
              </w:rPr>
            </w:pPr>
            <w:r>
              <w:rPr>
                <w:rFonts w:hint="eastAsia" w:ascii="Calibri" w:hAnsi="Calibri" w:eastAsia="宋体" w:cs="Times New Roman"/>
                <w:kern w:val="2"/>
                <w:sz w:val="18"/>
                <w:szCs w:val="18"/>
                <w:lang w:val="en-US" w:eastAsia="zh-CN" w:bidi="ar-SA"/>
              </w:rPr>
              <w:t>1. 软件支持 3 导、12 导联心电图同步显示和分析。</w:t>
            </w:r>
          </w:p>
          <w:p w14:paraId="2D3A361B">
            <w:pPr>
              <w:numPr>
                <w:ilvl w:val="0"/>
                <w:numId w:val="0"/>
              </w:numPr>
              <w:rPr>
                <w:rFonts w:hint="eastAsia" w:ascii="Calibri" w:hAnsi="Calibri" w:eastAsia="宋体" w:cs="Times New Roman"/>
                <w:kern w:val="2"/>
                <w:sz w:val="18"/>
                <w:szCs w:val="18"/>
                <w:lang w:val="en-US" w:eastAsia="zh-CN" w:bidi="ar-SA"/>
              </w:rPr>
            </w:pPr>
            <w:r>
              <w:rPr>
                <w:rFonts w:hint="eastAsia" w:ascii="Calibri" w:hAnsi="Calibri" w:eastAsia="宋体" w:cs="Times New Roman"/>
                <w:kern w:val="2"/>
                <w:sz w:val="18"/>
                <w:szCs w:val="18"/>
                <w:lang w:val="en-US" w:eastAsia="zh-CN" w:bidi="ar-SA"/>
              </w:rPr>
              <w:t>2. 系统可以记录24小时的心电信号，并回放分析所记录的心电数据。</w:t>
            </w:r>
          </w:p>
          <w:p w14:paraId="43254985">
            <w:pPr>
              <w:numPr>
                <w:ilvl w:val="0"/>
                <w:numId w:val="0"/>
              </w:numPr>
              <w:rPr>
                <w:rFonts w:hint="eastAsia" w:ascii="Calibri" w:hAnsi="Calibri" w:eastAsia="宋体" w:cs="Times New Roman"/>
                <w:kern w:val="2"/>
                <w:sz w:val="18"/>
                <w:szCs w:val="18"/>
                <w:lang w:val="en-US" w:eastAsia="zh-CN" w:bidi="ar-SA"/>
              </w:rPr>
            </w:pPr>
            <w:r>
              <w:rPr>
                <w:rFonts w:hint="eastAsia" w:ascii="Calibri" w:hAnsi="Calibri" w:eastAsia="宋体" w:cs="Times New Roman"/>
                <w:kern w:val="2"/>
                <w:sz w:val="18"/>
                <w:szCs w:val="18"/>
                <w:lang w:val="en-US" w:eastAsia="zh-CN" w:bidi="ar-SA"/>
              </w:rPr>
              <w:t>3. 软件具有病例信息、模板编辑、事件编辑、片段图、ST段、房颤/房扑、页扫描、总结信息、报告、QT、心率变异功能模块，每个模块都具有通用的心电图编辑窗口，可用快捷键批量编辑修改报告。</w:t>
            </w:r>
          </w:p>
          <w:p w14:paraId="4B66D1B9">
            <w:pPr>
              <w:numPr>
                <w:ilvl w:val="0"/>
                <w:numId w:val="0"/>
              </w:numPr>
              <w:rPr>
                <w:rFonts w:hint="eastAsia" w:ascii="Calibri" w:hAnsi="Calibri" w:eastAsia="宋体" w:cs="Times New Roman"/>
                <w:kern w:val="2"/>
                <w:sz w:val="18"/>
                <w:szCs w:val="18"/>
                <w:lang w:val="en-US" w:eastAsia="zh-CN" w:bidi="ar-SA"/>
              </w:rPr>
            </w:pPr>
            <w:r>
              <w:rPr>
                <w:rFonts w:hint="eastAsia" w:ascii="Calibri" w:hAnsi="Calibri" w:eastAsia="宋体" w:cs="Times New Roman"/>
                <w:kern w:val="2"/>
                <w:sz w:val="18"/>
                <w:szCs w:val="18"/>
                <w:lang w:val="en-US" w:eastAsia="zh-CN" w:bidi="ar-SA"/>
              </w:rPr>
              <w:t>4. *具有二次分析功能和片断图编辑保存。</w:t>
            </w:r>
          </w:p>
          <w:p w14:paraId="15AFDF4E">
            <w:pPr>
              <w:numPr>
                <w:ilvl w:val="0"/>
                <w:numId w:val="0"/>
              </w:numPr>
              <w:rPr>
                <w:rFonts w:hint="eastAsia" w:ascii="Calibri" w:hAnsi="Calibri" w:eastAsia="宋体" w:cs="Times New Roman"/>
                <w:kern w:val="2"/>
                <w:sz w:val="18"/>
                <w:szCs w:val="18"/>
                <w:lang w:val="en-US" w:eastAsia="zh-CN" w:bidi="ar-SA"/>
              </w:rPr>
            </w:pPr>
            <w:r>
              <w:rPr>
                <w:rFonts w:hint="eastAsia" w:ascii="Calibri" w:hAnsi="Calibri" w:eastAsia="宋体" w:cs="Times New Roman"/>
                <w:kern w:val="2"/>
                <w:sz w:val="18"/>
                <w:szCs w:val="18"/>
                <w:lang w:val="en-US" w:eastAsia="zh-CN" w:bidi="ar-SA"/>
              </w:rPr>
              <w:t>5. *去除电极初始安装时和没有正确结束记录器工作而导致的伪差心电图，减少编辑工作量，可在软件上设置分析起点和分析终点。</w:t>
            </w:r>
          </w:p>
          <w:p w14:paraId="78DCB6AD">
            <w:pPr>
              <w:numPr>
                <w:ilvl w:val="0"/>
                <w:numId w:val="0"/>
              </w:numPr>
              <w:rPr>
                <w:rFonts w:hint="eastAsia" w:ascii="Calibri" w:hAnsi="Calibri" w:eastAsia="宋体" w:cs="Times New Roman"/>
                <w:kern w:val="2"/>
                <w:sz w:val="18"/>
                <w:szCs w:val="18"/>
                <w:lang w:val="en-US" w:eastAsia="zh-CN" w:bidi="ar-SA"/>
              </w:rPr>
            </w:pPr>
            <w:r>
              <w:rPr>
                <w:rFonts w:hint="eastAsia" w:ascii="Calibri" w:hAnsi="Calibri" w:eastAsia="宋体" w:cs="Times New Roman"/>
                <w:kern w:val="2"/>
                <w:sz w:val="18"/>
                <w:szCs w:val="18"/>
                <w:lang w:val="en-US" w:eastAsia="zh-CN" w:bidi="ar-SA"/>
              </w:rPr>
              <w:t>6. ST段分析：能够显示事件发生时刻、持续时间、ST压低/抬高幅值、导联、心率趋势图、ST趋势图等。</w:t>
            </w:r>
          </w:p>
          <w:p w14:paraId="5BA4D8EB">
            <w:pPr>
              <w:numPr>
                <w:ilvl w:val="0"/>
                <w:numId w:val="0"/>
              </w:numPr>
              <w:rPr>
                <w:rFonts w:hint="eastAsia" w:ascii="Calibri" w:hAnsi="Calibri" w:eastAsia="宋体" w:cs="Times New Roman"/>
                <w:kern w:val="2"/>
                <w:sz w:val="18"/>
                <w:szCs w:val="18"/>
                <w:lang w:val="en-US" w:eastAsia="zh-CN" w:bidi="ar-SA"/>
              </w:rPr>
            </w:pPr>
            <w:r>
              <w:rPr>
                <w:rFonts w:hint="eastAsia" w:ascii="Calibri" w:hAnsi="Calibri" w:eastAsia="宋体" w:cs="Times New Roman"/>
                <w:kern w:val="2"/>
                <w:sz w:val="18"/>
                <w:szCs w:val="18"/>
                <w:lang w:val="en-US" w:eastAsia="zh-CN" w:bidi="ar-SA"/>
              </w:rPr>
              <w:t>7. 房颤/房扑：可以显示24小时里心搏在不同RR能力的分布；房颤/房扑起始、结束、持续的时间；1小时心搏散点图等界面。</w:t>
            </w:r>
          </w:p>
          <w:p w14:paraId="44CDC81D">
            <w:pPr>
              <w:numPr>
                <w:ilvl w:val="0"/>
                <w:numId w:val="0"/>
              </w:numPr>
              <w:rPr>
                <w:rFonts w:hint="eastAsia" w:ascii="Calibri" w:hAnsi="Calibri" w:eastAsia="宋体" w:cs="Times New Roman"/>
                <w:kern w:val="2"/>
                <w:sz w:val="18"/>
                <w:szCs w:val="18"/>
                <w:lang w:val="en-US" w:eastAsia="zh-CN" w:bidi="ar-SA"/>
              </w:rPr>
            </w:pPr>
            <w:r>
              <w:rPr>
                <w:rFonts w:hint="eastAsia" w:ascii="Calibri" w:hAnsi="Calibri" w:eastAsia="宋体" w:cs="Times New Roman"/>
                <w:kern w:val="2"/>
                <w:sz w:val="18"/>
                <w:szCs w:val="18"/>
                <w:lang w:val="en-US" w:eastAsia="zh-CN" w:bidi="ar-SA"/>
              </w:rPr>
              <w:t>8. 心律失常分析：能够自动分析心电图数据，能够识别并标记心搏：如正常、室性、室上性等。能够自动识别心律失常事件，如室性早搏、室性二联律、室性三联律、成对室性早搏、室性心动过速、室上性早搏、室上性二联律、室上性三联律、室上性心动过速、停搏、房颤等。</w:t>
            </w:r>
          </w:p>
          <w:p w14:paraId="1B38398A">
            <w:pPr>
              <w:numPr>
                <w:ilvl w:val="0"/>
                <w:numId w:val="0"/>
              </w:numPr>
              <w:rPr>
                <w:rFonts w:hint="eastAsia" w:ascii="Calibri" w:hAnsi="Calibri" w:eastAsia="宋体" w:cs="Times New Roman"/>
                <w:kern w:val="2"/>
                <w:sz w:val="18"/>
                <w:szCs w:val="18"/>
                <w:lang w:val="en-US" w:eastAsia="zh-CN" w:bidi="ar-SA"/>
              </w:rPr>
            </w:pPr>
            <w:r>
              <w:rPr>
                <w:rFonts w:hint="eastAsia" w:ascii="Calibri" w:hAnsi="Calibri" w:eastAsia="宋体" w:cs="Times New Roman"/>
                <w:kern w:val="2"/>
                <w:sz w:val="18"/>
                <w:szCs w:val="18"/>
                <w:lang w:val="en-US" w:eastAsia="zh-CN" w:bidi="ar-SA"/>
              </w:rPr>
              <w:t>9. 心率变异性分析:能够显示出分析时间内的心率功能谱密度图、R-R间期直方图、散点图、NN间期标准差（SDNN）趋势图。</w:t>
            </w:r>
          </w:p>
          <w:p w14:paraId="12E209FF">
            <w:pPr>
              <w:numPr>
                <w:ilvl w:val="0"/>
                <w:numId w:val="0"/>
              </w:numPr>
              <w:rPr>
                <w:rFonts w:hint="eastAsia" w:ascii="Calibri" w:hAnsi="Calibri" w:eastAsia="宋体" w:cs="Times New Roman"/>
                <w:kern w:val="2"/>
                <w:sz w:val="18"/>
                <w:szCs w:val="18"/>
                <w:lang w:val="en-US" w:eastAsia="zh-CN" w:bidi="ar-SA"/>
              </w:rPr>
            </w:pPr>
            <w:r>
              <w:rPr>
                <w:rFonts w:hint="eastAsia" w:ascii="Calibri" w:hAnsi="Calibri" w:eastAsia="宋体" w:cs="Times New Roman"/>
                <w:kern w:val="2"/>
                <w:sz w:val="18"/>
                <w:szCs w:val="18"/>
                <w:lang w:val="en-US" w:eastAsia="zh-CN" w:bidi="ar-SA"/>
              </w:rPr>
              <w:t>10. QT间期分析：能够显示分析时间内QT间期变化趋势图、QT直方图、QT离散度。</w:t>
            </w:r>
          </w:p>
          <w:p w14:paraId="6FBE949C">
            <w:pPr>
              <w:numPr>
                <w:ilvl w:val="0"/>
                <w:numId w:val="0"/>
              </w:numPr>
              <w:rPr>
                <w:rFonts w:hint="eastAsia" w:ascii="Calibri" w:hAnsi="Calibri" w:eastAsia="宋体" w:cs="Times New Roman"/>
                <w:kern w:val="2"/>
                <w:sz w:val="18"/>
                <w:szCs w:val="18"/>
                <w:lang w:val="en-US" w:eastAsia="zh-CN" w:bidi="ar-SA"/>
              </w:rPr>
            </w:pPr>
            <w:r>
              <w:rPr>
                <w:rFonts w:hint="eastAsia" w:ascii="Calibri" w:hAnsi="Calibri" w:eastAsia="宋体" w:cs="Times New Roman"/>
                <w:kern w:val="2"/>
                <w:sz w:val="18"/>
                <w:szCs w:val="18"/>
                <w:lang w:val="en-US" w:eastAsia="zh-CN" w:bidi="ar-SA"/>
              </w:rPr>
              <w:t>11. 支持心电图报告打印，包括总结报告、全览图报告、片段报告、ST趋势图报告、心率变异报告、房颤/房扑报告、QT报告等。支持批量打印功能，可成批的打印不同患者的报告。</w:t>
            </w:r>
          </w:p>
        </w:tc>
      </w:tr>
      <w:tr w14:paraId="18138B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6" w:type="dxa"/>
            <w:noWrap w:val="0"/>
            <w:vAlign w:val="top"/>
          </w:tcPr>
          <w:p w14:paraId="1A8DF720">
            <w:pPr>
              <w:numPr>
                <w:ilvl w:val="0"/>
                <w:numId w:val="0"/>
              </w:numPr>
              <w:rPr>
                <w:rFonts w:hint="eastAsia" w:ascii="华文仿宋" w:hAnsi="华文仿宋" w:eastAsia="华文仿宋" w:cs="华文仿宋"/>
                <w:sz w:val="24"/>
                <w:szCs w:val="24"/>
                <w:vertAlign w:val="baseline"/>
                <w:lang w:val="en-US" w:eastAsia="zh-CN"/>
              </w:rPr>
            </w:pPr>
            <w:r>
              <w:rPr>
                <w:rFonts w:hint="eastAsia" w:ascii="华文仿宋" w:hAnsi="华文仿宋" w:eastAsia="华文仿宋" w:cs="华文仿宋"/>
                <w:sz w:val="24"/>
                <w:szCs w:val="24"/>
                <w:vertAlign w:val="baseline"/>
                <w:lang w:val="en-US" w:eastAsia="zh-CN"/>
              </w:rPr>
              <w:t>4</w:t>
            </w:r>
          </w:p>
        </w:tc>
        <w:tc>
          <w:tcPr>
            <w:tcW w:w="2256" w:type="dxa"/>
            <w:noWrap w:val="0"/>
            <w:vAlign w:val="top"/>
          </w:tcPr>
          <w:p w14:paraId="6C0F9DA1">
            <w:pPr>
              <w:numPr>
                <w:ilvl w:val="0"/>
                <w:numId w:val="0"/>
              </w:numPr>
              <w:rPr>
                <w:rFonts w:hint="eastAsia" w:ascii="华文仿宋" w:hAnsi="华文仿宋" w:eastAsia="华文仿宋" w:cs="华文仿宋"/>
                <w:color w:val="auto"/>
                <w:sz w:val="24"/>
                <w:szCs w:val="24"/>
                <w:vertAlign w:val="baseline"/>
                <w:lang w:val="en-US" w:eastAsia="zh-CN"/>
              </w:rPr>
            </w:pPr>
            <w:r>
              <w:rPr>
                <w:rFonts w:hint="eastAsia" w:ascii="华文仿宋" w:hAnsi="华文仿宋" w:eastAsia="华文仿宋" w:cs="华文仿宋"/>
                <w:color w:val="auto"/>
                <w:sz w:val="24"/>
                <w:szCs w:val="24"/>
                <w:vertAlign w:val="baseline"/>
                <w:lang w:val="en-US" w:eastAsia="zh-CN"/>
              </w:rPr>
              <w:t>数量/服务期限</w:t>
            </w:r>
          </w:p>
        </w:tc>
        <w:tc>
          <w:tcPr>
            <w:tcW w:w="5440" w:type="dxa"/>
            <w:noWrap w:val="0"/>
            <w:vAlign w:val="top"/>
          </w:tcPr>
          <w:p w14:paraId="262C8EBA">
            <w:pPr>
              <w:pStyle w:val="2"/>
              <w:widowControl/>
              <w:spacing w:beforeAutospacing="0" w:after="0" w:afterAutospacing="0" w:line="18" w:lineRule="atLeast"/>
              <w:ind w:left="0" w:leftChars="0" w:right="0" w:firstLine="0" w:firstLineChars="0"/>
              <w:jc w:val="left"/>
              <w:rPr>
                <w:rFonts w:hint="eastAsia" w:ascii="Calibri" w:hAnsi="Calibri" w:eastAsia="宋体" w:cs="Times New Roman"/>
                <w:kern w:val="2"/>
                <w:sz w:val="18"/>
                <w:szCs w:val="18"/>
                <w:lang w:val="en-US" w:eastAsia="zh-CN" w:bidi="ar-SA"/>
              </w:rPr>
            </w:pPr>
            <w:r>
              <w:rPr>
                <w:rFonts w:hint="eastAsia" w:ascii="Calibri" w:hAnsi="Calibri" w:eastAsia="宋体" w:cs="Times New Roman"/>
                <w:kern w:val="2"/>
                <w:sz w:val="18"/>
                <w:szCs w:val="18"/>
                <w:lang w:val="en-US" w:eastAsia="zh-CN" w:bidi="ar-SA"/>
              </w:rPr>
              <w:t>动态心电图主机：2台</w:t>
            </w:r>
          </w:p>
        </w:tc>
      </w:tr>
      <w:tr w14:paraId="3ADA7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6" w:type="dxa"/>
            <w:noWrap w:val="0"/>
            <w:vAlign w:val="top"/>
          </w:tcPr>
          <w:p w14:paraId="3FD68A2B">
            <w:pPr>
              <w:numPr>
                <w:ilvl w:val="0"/>
                <w:numId w:val="0"/>
              </w:numPr>
              <w:rPr>
                <w:rFonts w:hint="eastAsia" w:ascii="华文仿宋" w:hAnsi="华文仿宋" w:eastAsia="华文仿宋" w:cs="华文仿宋"/>
                <w:sz w:val="24"/>
                <w:szCs w:val="24"/>
                <w:vertAlign w:val="baseline"/>
                <w:lang w:val="en-US" w:eastAsia="zh-CN"/>
              </w:rPr>
            </w:pPr>
            <w:r>
              <w:rPr>
                <w:rFonts w:hint="eastAsia" w:ascii="华文仿宋" w:hAnsi="华文仿宋" w:eastAsia="华文仿宋" w:cs="华文仿宋"/>
                <w:sz w:val="24"/>
                <w:szCs w:val="24"/>
                <w:vertAlign w:val="baseline"/>
                <w:lang w:val="en-US" w:eastAsia="zh-CN"/>
              </w:rPr>
              <w:t>5</w:t>
            </w:r>
          </w:p>
        </w:tc>
        <w:tc>
          <w:tcPr>
            <w:tcW w:w="2256" w:type="dxa"/>
            <w:noWrap w:val="0"/>
            <w:vAlign w:val="top"/>
          </w:tcPr>
          <w:p w14:paraId="720FE062">
            <w:pPr>
              <w:numPr>
                <w:ilvl w:val="0"/>
                <w:numId w:val="0"/>
              </w:numPr>
              <w:rPr>
                <w:rFonts w:hint="eastAsia" w:ascii="华文仿宋" w:hAnsi="华文仿宋" w:eastAsia="华文仿宋" w:cs="华文仿宋"/>
                <w:color w:val="auto"/>
                <w:sz w:val="24"/>
                <w:szCs w:val="24"/>
                <w:vertAlign w:val="baseline"/>
                <w:lang w:val="en-US" w:eastAsia="zh-CN"/>
              </w:rPr>
            </w:pPr>
            <w:r>
              <w:rPr>
                <w:rFonts w:hint="eastAsia" w:ascii="华文仿宋" w:hAnsi="华文仿宋" w:eastAsia="华文仿宋" w:cs="华文仿宋"/>
                <w:color w:val="auto"/>
                <w:sz w:val="24"/>
                <w:szCs w:val="24"/>
                <w:vertAlign w:val="baseline"/>
                <w:lang w:val="en-US" w:eastAsia="zh-CN"/>
              </w:rPr>
              <w:t>商务要求</w:t>
            </w:r>
          </w:p>
        </w:tc>
        <w:tc>
          <w:tcPr>
            <w:tcW w:w="5440" w:type="dxa"/>
            <w:noWrap w:val="0"/>
            <w:vAlign w:val="top"/>
          </w:tcPr>
          <w:p w14:paraId="337E5687">
            <w:pPr>
              <w:widowControl/>
              <w:jc w:val="left"/>
              <w:rPr>
                <w:rFonts w:hint="eastAsia" w:ascii="Calibri" w:hAnsi="Calibri" w:eastAsia="宋体" w:cs="Times New Roman"/>
                <w:kern w:val="2"/>
                <w:sz w:val="18"/>
                <w:szCs w:val="18"/>
                <w:lang w:val="en-US" w:eastAsia="zh-CN" w:bidi="ar-SA"/>
              </w:rPr>
            </w:pPr>
            <w:r>
              <w:rPr>
                <w:rFonts w:hint="eastAsia" w:ascii="Calibri" w:hAnsi="Calibri" w:eastAsia="宋体" w:cs="Times New Roman"/>
                <w:kern w:val="2"/>
                <w:sz w:val="18"/>
                <w:szCs w:val="18"/>
                <w:lang w:val="en-US" w:eastAsia="zh-CN" w:bidi="ar-SA"/>
              </w:rPr>
              <w:t>动态心电图为医疗器械，投标产品须符合《医疗器械注册与备案管理办法》要求并提供产品的注册/备案证明材料。（注：投标人提供产品的注册/备案证明材料扫描件）</w:t>
            </w:r>
          </w:p>
        </w:tc>
      </w:tr>
      <w:tr w14:paraId="2E009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6" w:type="dxa"/>
            <w:noWrap w:val="0"/>
            <w:vAlign w:val="top"/>
          </w:tcPr>
          <w:p w14:paraId="7E22E264">
            <w:pPr>
              <w:numPr>
                <w:ilvl w:val="0"/>
                <w:numId w:val="0"/>
              </w:numPr>
              <w:rPr>
                <w:rFonts w:hint="eastAsia" w:ascii="华文仿宋" w:hAnsi="华文仿宋" w:eastAsia="华文仿宋" w:cs="华文仿宋"/>
                <w:sz w:val="24"/>
                <w:szCs w:val="24"/>
                <w:vertAlign w:val="baseline"/>
                <w:lang w:val="en-US" w:eastAsia="zh-CN"/>
              </w:rPr>
            </w:pPr>
            <w:r>
              <w:rPr>
                <w:rFonts w:hint="eastAsia" w:ascii="华文仿宋" w:hAnsi="华文仿宋" w:eastAsia="华文仿宋" w:cs="华文仿宋"/>
                <w:sz w:val="24"/>
                <w:szCs w:val="24"/>
                <w:vertAlign w:val="baseline"/>
                <w:lang w:val="en-US" w:eastAsia="zh-CN"/>
              </w:rPr>
              <w:t>6</w:t>
            </w:r>
          </w:p>
        </w:tc>
        <w:tc>
          <w:tcPr>
            <w:tcW w:w="2256" w:type="dxa"/>
            <w:noWrap w:val="0"/>
            <w:vAlign w:val="top"/>
          </w:tcPr>
          <w:p w14:paraId="4F3D878E">
            <w:pPr>
              <w:numPr>
                <w:ilvl w:val="0"/>
                <w:numId w:val="0"/>
              </w:numPr>
              <w:rPr>
                <w:rFonts w:hint="eastAsia" w:ascii="华文仿宋" w:hAnsi="华文仿宋" w:eastAsia="华文仿宋" w:cs="华文仿宋"/>
                <w:color w:val="auto"/>
                <w:sz w:val="24"/>
                <w:szCs w:val="24"/>
                <w:vertAlign w:val="baseline"/>
                <w:lang w:val="en-US" w:eastAsia="zh-CN"/>
              </w:rPr>
            </w:pPr>
            <w:r>
              <w:rPr>
                <w:rFonts w:hint="eastAsia" w:ascii="华文仿宋" w:hAnsi="华文仿宋" w:eastAsia="华文仿宋" w:cs="华文仿宋"/>
                <w:color w:val="auto"/>
                <w:sz w:val="24"/>
                <w:szCs w:val="24"/>
                <w:vertAlign w:val="baseline"/>
                <w:lang w:val="en-US" w:eastAsia="zh-CN"/>
              </w:rPr>
              <w:t>其他</w:t>
            </w:r>
          </w:p>
        </w:tc>
        <w:tc>
          <w:tcPr>
            <w:tcW w:w="5440" w:type="dxa"/>
            <w:noWrap w:val="0"/>
            <w:vAlign w:val="top"/>
          </w:tcPr>
          <w:p w14:paraId="2445C427">
            <w:pPr>
              <w:numPr>
                <w:ilvl w:val="0"/>
                <w:numId w:val="0"/>
              </w:numPr>
              <w:rPr>
                <w:rFonts w:hint="eastAsia" w:ascii="华文仿宋" w:hAnsi="华文仿宋" w:eastAsia="华文仿宋" w:cs="华文仿宋"/>
                <w:color w:val="FF0000"/>
                <w:sz w:val="24"/>
                <w:szCs w:val="24"/>
                <w:vertAlign w:val="baseline"/>
                <w:lang w:val="en-US" w:eastAsia="zh-CN"/>
              </w:rPr>
            </w:pPr>
            <w:r>
              <w:rPr>
                <w:rFonts w:hint="eastAsia" w:ascii="华文仿宋" w:hAnsi="华文仿宋" w:eastAsia="华文仿宋" w:cs="华文仿宋"/>
                <w:color w:val="auto"/>
                <w:sz w:val="24"/>
                <w:szCs w:val="24"/>
                <w:vertAlign w:val="baseline"/>
                <w:lang w:val="en-US" w:eastAsia="zh-CN"/>
              </w:rPr>
              <w:t>无</w:t>
            </w:r>
          </w:p>
        </w:tc>
      </w:tr>
    </w:tbl>
    <w:p w14:paraId="37A99467">
      <w:pPr>
        <w:numPr>
          <w:ilvl w:val="0"/>
          <w:numId w:val="0"/>
        </w:numPr>
        <w:rPr>
          <w:rFonts w:hint="eastAsia" w:ascii="华文仿宋" w:hAnsi="华文仿宋" w:eastAsia="华文仿宋" w:cs="华文仿宋"/>
          <w:b/>
          <w:bCs/>
          <w:sz w:val="24"/>
          <w:szCs w:val="24"/>
          <w:lang w:val="en-US" w:eastAsia="zh-CN"/>
        </w:rPr>
      </w:pPr>
    </w:p>
    <w:p w14:paraId="06BC2A24">
      <w:pPr>
        <w:numPr>
          <w:ilvl w:val="0"/>
          <w:numId w:val="1"/>
        </w:numPr>
        <w:ind w:left="0" w:leftChars="0" w:firstLine="0" w:firstLineChars="0"/>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动态血压监测仪采购需求</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7"/>
        <w:gridCol w:w="2835"/>
        <w:gridCol w:w="4830"/>
      </w:tblGrid>
      <w:tr w14:paraId="6B245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57" w:type="dxa"/>
            <w:noWrap w:val="0"/>
            <w:vAlign w:val="top"/>
          </w:tcPr>
          <w:p w14:paraId="2C0015C3">
            <w:pPr>
              <w:numPr>
                <w:ilvl w:val="0"/>
                <w:numId w:val="0"/>
              </w:numPr>
              <w:rPr>
                <w:rFonts w:hint="eastAsia" w:ascii="Calibri" w:hAnsi="Calibri" w:eastAsia="宋体" w:cs="Times New Roman"/>
                <w:kern w:val="2"/>
                <w:sz w:val="18"/>
                <w:szCs w:val="18"/>
                <w:lang w:val="en-US" w:eastAsia="zh-CN" w:bidi="ar-SA"/>
              </w:rPr>
            </w:pPr>
            <w:r>
              <w:rPr>
                <w:rFonts w:hint="eastAsia" w:ascii="Calibri" w:hAnsi="Calibri" w:eastAsia="宋体" w:cs="Times New Roman"/>
                <w:kern w:val="2"/>
                <w:sz w:val="18"/>
                <w:szCs w:val="18"/>
                <w:lang w:val="en-US" w:eastAsia="zh-CN" w:bidi="ar-SA"/>
              </w:rPr>
              <w:t>序号</w:t>
            </w:r>
          </w:p>
        </w:tc>
        <w:tc>
          <w:tcPr>
            <w:tcW w:w="2835" w:type="dxa"/>
            <w:noWrap w:val="0"/>
            <w:vAlign w:val="top"/>
          </w:tcPr>
          <w:p w14:paraId="635A1C07">
            <w:pPr>
              <w:numPr>
                <w:ilvl w:val="0"/>
                <w:numId w:val="0"/>
              </w:numPr>
              <w:ind w:firstLine="360" w:firstLineChars="200"/>
              <w:rPr>
                <w:rFonts w:hint="eastAsia" w:ascii="Calibri" w:hAnsi="Calibri" w:eastAsia="宋体" w:cs="Times New Roman"/>
                <w:kern w:val="2"/>
                <w:sz w:val="18"/>
                <w:szCs w:val="18"/>
                <w:lang w:val="en-US" w:eastAsia="zh-CN" w:bidi="ar-SA"/>
              </w:rPr>
            </w:pPr>
            <w:r>
              <w:rPr>
                <w:rFonts w:hint="eastAsia" w:ascii="Calibri" w:hAnsi="Calibri" w:eastAsia="宋体" w:cs="Times New Roman"/>
                <w:kern w:val="2"/>
                <w:sz w:val="18"/>
                <w:szCs w:val="18"/>
                <w:lang w:val="en-US" w:eastAsia="zh-CN" w:bidi="ar-SA"/>
              </w:rPr>
              <w:t>采购要素</w:t>
            </w:r>
          </w:p>
        </w:tc>
        <w:tc>
          <w:tcPr>
            <w:tcW w:w="4830" w:type="dxa"/>
            <w:noWrap w:val="0"/>
            <w:vAlign w:val="top"/>
          </w:tcPr>
          <w:p w14:paraId="3918D289">
            <w:pPr>
              <w:numPr>
                <w:ilvl w:val="0"/>
                <w:numId w:val="0"/>
              </w:numPr>
              <w:rPr>
                <w:rFonts w:hint="eastAsia" w:ascii="Calibri" w:hAnsi="Calibri" w:eastAsia="宋体" w:cs="Times New Roman"/>
                <w:kern w:val="2"/>
                <w:sz w:val="18"/>
                <w:szCs w:val="18"/>
                <w:lang w:val="en-US" w:eastAsia="zh-CN" w:bidi="ar-SA"/>
              </w:rPr>
            </w:pPr>
            <w:r>
              <w:rPr>
                <w:rFonts w:hint="eastAsia" w:ascii="Calibri" w:hAnsi="Calibri" w:eastAsia="宋体" w:cs="Times New Roman"/>
                <w:kern w:val="2"/>
                <w:sz w:val="18"/>
                <w:szCs w:val="18"/>
                <w:lang w:val="en-US" w:eastAsia="zh-CN" w:bidi="ar-SA"/>
              </w:rPr>
              <w:t>采购需求</w:t>
            </w:r>
          </w:p>
        </w:tc>
      </w:tr>
      <w:tr w14:paraId="1B39BD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57" w:type="dxa"/>
            <w:noWrap w:val="0"/>
            <w:vAlign w:val="top"/>
          </w:tcPr>
          <w:p w14:paraId="14679B23">
            <w:pPr>
              <w:numPr>
                <w:ilvl w:val="0"/>
                <w:numId w:val="0"/>
              </w:numPr>
              <w:rPr>
                <w:rFonts w:hint="eastAsia" w:ascii="Calibri" w:hAnsi="Calibri" w:eastAsia="宋体" w:cs="Times New Roman"/>
                <w:kern w:val="2"/>
                <w:sz w:val="18"/>
                <w:szCs w:val="18"/>
                <w:lang w:val="en-US" w:eastAsia="zh-CN" w:bidi="ar-SA"/>
              </w:rPr>
            </w:pPr>
            <w:r>
              <w:rPr>
                <w:rFonts w:hint="eastAsia" w:ascii="Calibri" w:hAnsi="Calibri" w:eastAsia="宋体" w:cs="Times New Roman"/>
                <w:kern w:val="2"/>
                <w:sz w:val="18"/>
                <w:szCs w:val="18"/>
                <w:lang w:val="en-US" w:eastAsia="zh-CN" w:bidi="ar-SA"/>
              </w:rPr>
              <w:t>1</w:t>
            </w:r>
          </w:p>
        </w:tc>
        <w:tc>
          <w:tcPr>
            <w:tcW w:w="2835" w:type="dxa"/>
            <w:noWrap w:val="0"/>
            <w:vAlign w:val="top"/>
          </w:tcPr>
          <w:p w14:paraId="2387C927">
            <w:pPr>
              <w:numPr>
                <w:ilvl w:val="0"/>
                <w:numId w:val="0"/>
              </w:numPr>
              <w:rPr>
                <w:rFonts w:hint="eastAsia" w:ascii="Calibri" w:hAnsi="Calibri" w:eastAsia="宋体" w:cs="Times New Roman"/>
                <w:kern w:val="2"/>
                <w:sz w:val="18"/>
                <w:szCs w:val="18"/>
                <w:lang w:val="en-US" w:eastAsia="zh-CN" w:bidi="ar-SA"/>
              </w:rPr>
            </w:pPr>
            <w:r>
              <w:rPr>
                <w:rFonts w:hint="eastAsia" w:ascii="Calibri" w:hAnsi="Calibri" w:eastAsia="宋体" w:cs="Times New Roman"/>
                <w:kern w:val="2"/>
                <w:sz w:val="18"/>
                <w:szCs w:val="18"/>
                <w:lang w:val="en-US" w:eastAsia="zh-CN" w:bidi="ar-SA"/>
              </w:rPr>
              <w:t>采购目标与用途</w:t>
            </w:r>
          </w:p>
        </w:tc>
        <w:tc>
          <w:tcPr>
            <w:tcW w:w="4830" w:type="dxa"/>
            <w:noWrap w:val="0"/>
            <w:vAlign w:val="top"/>
          </w:tcPr>
          <w:p w14:paraId="7D0F1770">
            <w:pPr>
              <w:numPr>
                <w:ilvl w:val="0"/>
                <w:numId w:val="0"/>
              </w:numPr>
              <w:rPr>
                <w:rFonts w:hint="eastAsia" w:ascii="Calibri" w:hAnsi="Calibri" w:eastAsia="宋体" w:cs="Times New Roman"/>
                <w:kern w:val="2"/>
                <w:sz w:val="18"/>
                <w:szCs w:val="18"/>
                <w:lang w:val="en-US" w:eastAsia="zh-CN" w:bidi="ar-SA"/>
              </w:rPr>
            </w:pPr>
            <w:r>
              <w:rPr>
                <w:rFonts w:hint="eastAsia" w:ascii="Calibri" w:hAnsi="Calibri" w:eastAsia="宋体" w:cs="Times New Roman"/>
                <w:kern w:val="2"/>
                <w:sz w:val="18"/>
                <w:szCs w:val="18"/>
                <w:lang w:val="en-US" w:eastAsia="zh-CN" w:bidi="ar-SA"/>
              </w:rPr>
              <w:t>临床应用于高血压诊断</w:t>
            </w:r>
          </w:p>
        </w:tc>
      </w:tr>
      <w:tr w14:paraId="7C529B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57" w:type="dxa"/>
            <w:noWrap w:val="0"/>
            <w:vAlign w:val="top"/>
          </w:tcPr>
          <w:p w14:paraId="1C2F7B2B">
            <w:pPr>
              <w:numPr>
                <w:ilvl w:val="0"/>
                <w:numId w:val="0"/>
              </w:numPr>
              <w:rPr>
                <w:rFonts w:hint="eastAsia" w:ascii="Calibri" w:hAnsi="Calibri" w:eastAsia="宋体" w:cs="Times New Roman"/>
                <w:kern w:val="2"/>
                <w:sz w:val="18"/>
                <w:szCs w:val="18"/>
                <w:lang w:val="en-US" w:eastAsia="zh-CN" w:bidi="ar-SA"/>
              </w:rPr>
            </w:pPr>
            <w:r>
              <w:rPr>
                <w:rFonts w:hint="eastAsia" w:ascii="Calibri" w:hAnsi="Calibri" w:eastAsia="宋体" w:cs="Times New Roman"/>
                <w:kern w:val="2"/>
                <w:sz w:val="18"/>
                <w:szCs w:val="18"/>
                <w:lang w:val="en-US" w:eastAsia="zh-CN" w:bidi="ar-SA"/>
              </w:rPr>
              <w:t>2</w:t>
            </w:r>
          </w:p>
        </w:tc>
        <w:tc>
          <w:tcPr>
            <w:tcW w:w="2835" w:type="dxa"/>
            <w:noWrap w:val="0"/>
            <w:vAlign w:val="top"/>
          </w:tcPr>
          <w:p w14:paraId="4837D6F8">
            <w:pPr>
              <w:numPr>
                <w:ilvl w:val="0"/>
                <w:numId w:val="0"/>
              </w:numPr>
              <w:rPr>
                <w:rFonts w:hint="eastAsia" w:ascii="Calibri" w:hAnsi="Calibri" w:eastAsia="宋体" w:cs="Times New Roman"/>
                <w:kern w:val="2"/>
                <w:sz w:val="18"/>
                <w:szCs w:val="18"/>
                <w:lang w:val="en-US" w:eastAsia="zh-CN" w:bidi="ar-SA"/>
              </w:rPr>
            </w:pPr>
            <w:r>
              <w:rPr>
                <w:rFonts w:hint="eastAsia" w:ascii="Calibri" w:hAnsi="Calibri" w:eastAsia="宋体" w:cs="Times New Roman"/>
                <w:kern w:val="2"/>
                <w:sz w:val="18"/>
                <w:szCs w:val="18"/>
                <w:lang w:val="en-US" w:eastAsia="zh-CN" w:bidi="ar-SA"/>
              </w:rPr>
              <w:t>标的物/服务名称</w:t>
            </w:r>
          </w:p>
        </w:tc>
        <w:tc>
          <w:tcPr>
            <w:tcW w:w="4830" w:type="dxa"/>
            <w:noWrap w:val="0"/>
            <w:vAlign w:val="top"/>
          </w:tcPr>
          <w:p w14:paraId="049C3DBE">
            <w:pPr>
              <w:numPr>
                <w:ilvl w:val="0"/>
                <w:numId w:val="0"/>
              </w:numPr>
              <w:rPr>
                <w:rFonts w:hint="eastAsia" w:ascii="Calibri" w:hAnsi="Calibri" w:eastAsia="宋体" w:cs="Times New Roman"/>
                <w:kern w:val="2"/>
                <w:sz w:val="18"/>
                <w:szCs w:val="18"/>
                <w:lang w:val="en-US" w:eastAsia="zh-CN" w:bidi="ar-SA"/>
              </w:rPr>
            </w:pPr>
            <w:r>
              <w:rPr>
                <w:rFonts w:hint="eastAsia" w:ascii="Calibri" w:hAnsi="Calibri" w:eastAsia="宋体" w:cs="Times New Roman"/>
                <w:kern w:val="2"/>
                <w:sz w:val="18"/>
                <w:szCs w:val="18"/>
                <w:lang w:val="en-US" w:eastAsia="zh-CN" w:bidi="ar-SA"/>
              </w:rPr>
              <w:t>动态血压仪</w:t>
            </w:r>
          </w:p>
        </w:tc>
      </w:tr>
      <w:tr w14:paraId="6EB76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57" w:type="dxa"/>
            <w:noWrap w:val="0"/>
            <w:vAlign w:val="top"/>
          </w:tcPr>
          <w:p w14:paraId="7931B493">
            <w:pPr>
              <w:numPr>
                <w:ilvl w:val="0"/>
                <w:numId w:val="0"/>
              </w:numPr>
              <w:rPr>
                <w:rFonts w:hint="eastAsia" w:ascii="Calibri" w:hAnsi="Calibri" w:eastAsia="宋体" w:cs="Times New Roman"/>
                <w:kern w:val="2"/>
                <w:sz w:val="18"/>
                <w:szCs w:val="18"/>
                <w:lang w:val="en-US" w:eastAsia="zh-CN" w:bidi="ar-SA"/>
              </w:rPr>
            </w:pPr>
            <w:r>
              <w:rPr>
                <w:rFonts w:hint="eastAsia" w:ascii="Calibri" w:hAnsi="Calibri" w:eastAsia="宋体" w:cs="Times New Roman"/>
                <w:kern w:val="2"/>
                <w:sz w:val="18"/>
                <w:szCs w:val="18"/>
                <w:lang w:val="en-US" w:eastAsia="zh-CN" w:bidi="ar-SA"/>
              </w:rPr>
              <w:t>3</w:t>
            </w:r>
          </w:p>
        </w:tc>
        <w:tc>
          <w:tcPr>
            <w:tcW w:w="2835" w:type="dxa"/>
            <w:noWrap w:val="0"/>
            <w:vAlign w:val="top"/>
          </w:tcPr>
          <w:p w14:paraId="5436403B">
            <w:pPr>
              <w:numPr>
                <w:ilvl w:val="0"/>
                <w:numId w:val="0"/>
              </w:numPr>
              <w:rPr>
                <w:rFonts w:hint="eastAsia" w:ascii="Calibri" w:hAnsi="Calibri" w:eastAsia="宋体" w:cs="Times New Roman"/>
                <w:kern w:val="2"/>
                <w:sz w:val="18"/>
                <w:szCs w:val="18"/>
                <w:lang w:val="en-US" w:eastAsia="zh-CN" w:bidi="ar-SA"/>
              </w:rPr>
            </w:pPr>
            <w:r>
              <w:rPr>
                <w:rFonts w:hint="eastAsia" w:ascii="Calibri" w:hAnsi="Calibri" w:eastAsia="宋体" w:cs="Times New Roman"/>
                <w:kern w:val="2"/>
                <w:sz w:val="18"/>
                <w:szCs w:val="18"/>
                <w:lang w:val="en-US" w:eastAsia="zh-CN" w:bidi="ar-SA"/>
              </w:rPr>
              <w:t>功能性能/服务要求</w:t>
            </w:r>
          </w:p>
        </w:tc>
        <w:tc>
          <w:tcPr>
            <w:tcW w:w="4830" w:type="dxa"/>
            <w:noWrap w:val="0"/>
            <w:vAlign w:val="top"/>
          </w:tcPr>
          <w:p w14:paraId="0B2BCDE3">
            <w:pPr>
              <w:pStyle w:val="2"/>
              <w:widowControl/>
              <w:spacing w:beforeAutospacing="0" w:after="0" w:afterAutospacing="0" w:line="18" w:lineRule="atLeast"/>
              <w:ind w:left="0" w:leftChars="0" w:right="0" w:firstLine="0" w:firstLineChars="0"/>
              <w:jc w:val="left"/>
              <w:rPr>
                <w:rFonts w:hint="eastAsia" w:ascii="Calibri" w:hAnsi="Calibri" w:eastAsia="宋体" w:cs="Times New Roman"/>
                <w:kern w:val="2"/>
                <w:sz w:val="18"/>
                <w:szCs w:val="18"/>
                <w:lang w:val="en-US" w:eastAsia="zh-CN" w:bidi="ar-SA"/>
              </w:rPr>
            </w:pPr>
            <w:r>
              <w:rPr>
                <w:rFonts w:hint="eastAsia" w:ascii="Calibri" w:hAnsi="Calibri" w:eastAsia="宋体" w:cs="Times New Roman"/>
                <w:kern w:val="2"/>
                <w:sz w:val="18"/>
                <w:szCs w:val="18"/>
                <w:lang w:val="en-US" w:eastAsia="zh-CN" w:bidi="ar-SA"/>
              </w:rPr>
              <w:t>1. 检测原理：振动法（示波法）</w:t>
            </w:r>
          </w:p>
          <w:p w14:paraId="293F03EE">
            <w:pPr>
              <w:pStyle w:val="2"/>
              <w:widowControl/>
              <w:spacing w:beforeAutospacing="0" w:after="0" w:afterAutospacing="0" w:line="18" w:lineRule="atLeast"/>
              <w:ind w:left="0" w:leftChars="0" w:right="0" w:firstLine="0" w:firstLineChars="0"/>
              <w:jc w:val="left"/>
              <w:rPr>
                <w:rFonts w:hint="eastAsia" w:ascii="Calibri" w:hAnsi="Calibri" w:eastAsia="宋体" w:cs="Times New Roman"/>
                <w:kern w:val="2"/>
                <w:sz w:val="18"/>
                <w:szCs w:val="18"/>
                <w:lang w:val="en-US" w:eastAsia="zh-CN" w:bidi="ar-SA"/>
              </w:rPr>
            </w:pPr>
            <w:r>
              <w:rPr>
                <w:rFonts w:hint="eastAsia" w:ascii="Calibri" w:hAnsi="Calibri" w:eastAsia="宋体" w:cs="Times New Roman"/>
                <w:kern w:val="2"/>
                <w:sz w:val="18"/>
                <w:szCs w:val="18"/>
                <w:lang w:val="en-US" w:eastAsia="zh-CN" w:bidi="ar-SA"/>
              </w:rPr>
              <w:t>2. ★检测时间：≥24小时</w:t>
            </w:r>
          </w:p>
          <w:p w14:paraId="2A101160">
            <w:pPr>
              <w:pStyle w:val="2"/>
              <w:widowControl/>
              <w:spacing w:beforeAutospacing="0" w:after="0" w:afterAutospacing="0" w:line="18" w:lineRule="atLeast"/>
              <w:ind w:left="0" w:leftChars="0" w:right="0" w:firstLine="0" w:firstLineChars="0"/>
              <w:jc w:val="left"/>
              <w:rPr>
                <w:rFonts w:hint="eastAsia" w:ascii="Calibri" w:hAnsi="Calibri" w:eastAsia="宋体" w:cs="Times New Roman"/>
                <w:kern w:val="2"/>
                <w:sz w:val="18"/>
                <w:szCs w:val="18"/>
                <w:lang w:val="en-US" w:eastAsia="zh-CN" w:bidi="ar-SA"/>
              </w:rPr>
            </w:pPr>
            <w:r>
              <w:rPr>
                <w:rFonts w:hint="eastAsia" w:ascii="Calibri" w:hAnsi="Calibri" w:eastAsia="宋体" w:cs="Times New Roman"/>
                <w:kern w:val="2"/>
                <w:sz w:val="18"/>
                <w:szCs w:val="18"/>
                <w:lang w:val="en-US" w:eastAsia="zh-CN" w:bidi="ar-SA"/>
              </w:rPr>
              <w:t>3. 测量范围：收缩压40-280mmHg、舒张压20-200mmHg</w:t>
            </w:r>
          </w:p>
          <w:p w14:paraId="01A665AF">
            <w:pPr>
              <w:pStyle w:val="2"/>
              <w:widowControl/>
              <w:spacing w:beforeAutospacing="0" w:after="0" w:afterAutospacing="0" w:line="18" w:lineRule="atLeast"/>
              <w:ind w:left="0" w:leftChars="0" w:right="0" w:firstLine="0" w:firstLineChars="0"/>
              <w:jc w:val="left"/>
              <w:rPr>
                <w:rFonts w:hint="eastAsia" w:ascii="Calibri" w:hAnsi="Calibri" w:eastAsia="宋体" w:cs="Times New Roman"/>
                <w:kern w:val="2"/>
                <w:sz w:val="18"/>
                <w:szCs w:val="18"/>
                <w:lang w:val="en-US" w:eastAsia="zh-CN" w:bidi="ar-SA"/>
              </w:rPr>
            </w:pPr>
            <w:r>
              <w:rPr>
                <w:rFonts w:hint="eastAsia" w:ascii="Calibri" w:hAnsi="Calibri" w:eastAsia="宋体" w:cs="Times New Roman"/>
                <w:kern w:val="2"/>
                <w:sz w:val="18"/>
                <w:szCs w:val="18"/>
                <w:lang w:val="en-US" w:eastAsia="zh-CN" w:bidi="ar-SA"/>
              </w:rPr>
              <w:t>4. 脉率测量范围：30-200bpm</w:t>
            </w:r>
          </w:p>
          <w:p w14:paraId="67A4512C">
            <w:pPr>
              <w:pStyle w:val="2"/>
              <w:widowControl/>
              <w:spacing w:beforeAutospacing="0" w:after="0" w:afterAutospacing="0" w:line="18" w:lineRule="atLeast"/>
              <w:ind w:left="0" w:leftChars="0" w:right="0" w:firstLine="0" w:firstLineChars="0"/>
              <w:jc w:val="left"/>
              <w:rPr>
                <w:rFonts w:hint="eastAsia" w:ascii="Calibri" w:hAnsi="Calibri" w:eastAsia="宋体" w:cs="Times New Roman"/>
                <w:kern w:val="2"/>
                <w:sz w:val="18"/>
                <w:szCs w:val="18"/>
                <w:lang w:val="en-US" w:eastAsia="zh-CN" w:bidi="ar-SA"/>
              </w:rPr>
            </w:pPr>
            <w:r>
              <w:rPr>
                <w:rFonts w:hint="eastAsia" w:ascii="Calibri" w:hAnsi="Calibri" w:eastAsia="宋体" w:cs="Times New Roman"/>
                <w:kern w:val="2"/>
                <w:sz w:val="18"/>
                <w:szCs w:val="18"/>
                <w:lang w:val="en-US" w:eastAsia="zh-CN" w:bidi="ar-SA"/>
              </w:rPr>
              <w:t>5. 测量和显示范围：0～300mmHg</w:t>
            </w:r>
          </w:p>
          <w:p w14:paraId="337AA579">
            <w:pPr>
              <w:pStyle w:val="2"/>
              <w:widowControl/>
              <w:spacing w:beforeAutospacing="0" w:after="0" w:afterAutospacing="0" w:line="18" w:lineRule="atLeast"/>
              <w:ind w:left="0" w:leftChars="0" w:right="0" w:firstLine="0" w:firstLineChars="0"/>
              <w:jc w:val="left"/>
              <w:rPr>
                <w:rFonts w:hint="eastAsia" w:ascii="Calibri" w:hAnsi="Calibri" w:eastAsia="宋体" w:cs="Times New Roman"/>
                <w:kern w:val="2"/>
                <w:sz w:val="18"/>
                <w:szCs w:val="18"/>
                <w:lang w:val="en-US" w:eastAsia="zh-CN" w:bidi="ar-SA"/>
              </w:rPr>
            </w:pPr>
            <w:r>
              <w:rPr>
                <w:rFonts w:hint="eastAsia" w:ascii="Calibri" w:hAnsi="Calibri" w:eastAsia="宋体" w:cs="Times New Roman"/>
                <w:kern w:val="2"/>
                <w:sz w:val="18"/>
                <w:szCs w:val="18"/>
                <w:lang w:val="en-US" w:eastAsia="zh-CN" w:bidi="ar-SA"/>
              </w:rPr>
              <w:t>6. 最小显示单位: 压力1mmHg，脉率1bpm</w:t>
            </w:r>
          </w:p>
          <w:p w14:paraId="6E8FF224">
            <w:pPr>
              <w:pStyle w:val="2"/>
              <w:widowControl/>
              <w:spacing w:beforeAutospacing="0" w:after="0" w:afterAutospacing="0" w:line="18" w:lineRule="atLeast"/>
              <w:ind w:left="0" w:leftChars="0" w:right="0" w:firstLine="0" w:firstLineChars="0"/>
              <w:jc w:val="left"/>
              <w:rPr>
                <w:rFonts w:hint="eastAsia" w:ascii="Calibri" w:hAnsi="Calibri" w:eastAsia="宋体" w:cs="Times New Roman"/>
                <w:kern w:val="2"/>
                <w:sz w:val="18"/>
                <w:szCs w:val="18"/>
                <w:lang w:val="en-US" w:eastAsia="zh-CN" w:bidi="ar-SA"/>
              </w:rPr>
            </w:pPr>
            <w:r>
              <w:rPr>
                <w:rFonts w:hint="eastAsia" w:ascii="Calibri" w:hAnsi="Calibri" w:eastAsia="宋体" w:cs="Times New Roman"/>
                <w:kern w:val="2"/>
                <w:sz w:val="18"/>
                <w:szCs w:val="18"/>
                <w:lang w:val="en-US" w:eastAsia="zh-CN" w:bidi="ar-SA"/>
              </w:rPr>
              <w:t>7. 卸压：自动放气阀</w:t>
            </w:r>
          </w:p>
          <w:p w14:paraId="607186F7">
            <w:pPr>
              <w:pStyle w:val="2"/>
              <w:widowControl/>
              <w:spacing w:beforeAutospacing="0" w:after="0" w:afterAutospacing="0" w:line="18" w:lineRule="atLeast"/>
              <w:ind w:left="0" w:leftChars="0" w:right="0" w:firstLine="0" w:firstLineChars="0"/>
              <w:jc w:val="left"/>
              <w:rPr>
                <w:rFonts w:hint="eastAsia" w:ascii="Calibri" w:hAnsi="Calibri" w:eastAsia="宋体" w:cs="Times New Roman"/>
                <w:kern w:val="2"/>
                <w:sz w:val="18"/>
                <w:szCs w:val="18"/>
                <w:lang w:val="en-US" w:eastAsia="zh-CN" w:bidi="ar-SA"/>
              </w:rPr>
            </w:pPr>
            <w:r>
              <w:rPr>
                <w:rFonts w:hint="eastAsia" w:ascii="Calibri" w:hAnsi="Calibri" w:eastAsia="宋体" w:cs="Times New Roman"/>
                <w:kern w:val="2"/>
                <w:sz w:val="18"/>
                <w:szCs w:val="18"/>
                <w:lang w:val="en-US" w:eastAsia="zh-CN" w:bidi="ar-SA"/>
              </w:rPr>
              <w:t>8. ▲数据端口：USB接口</w:t>
            </w:r>
          </w:p>
          <w:p w14:paraId="27A51357">
            <w:pPr>
              <w:pStyle w:val="2"/>
              <w:widowControl/>
              <w:spacing w:beforeAutospacing="0" w:after="0" w:afterAutospacing="0" w:line="18" w:lineRule="atLeast"/>
              <w:ind w:left="0" w:leftChars="0" w:right="0" w:firstLine="0" w:firstLineChars="0"/>
              <w:jc w:val="left"/>
              <w:rPr>
                <w:rFonts w:hint="eastAsia" w:ascii="Calibri" w:hAnsi="Calibri" w:eastAsia="宋体" w:cs="Times New Roman"/>
                <w:kern w:val="2"/>
                <w:sz w:val="18"/>
                <w:szCs w:val="18"/>
                <w:lang w:val="en-US" w:eastAsia="zh-CN" w:bidi="ar-SA"/>
              </w:rPr>
            </w:pPr>
            <w:r>
              <w:rPr>
                <w:rFonts w:hint="eastAsia" w:ascii="Calibri" w:hAnsi="Calibri" w:eastAsia="宋体" w:cs="Times New Roman"/>
                <w:kern w:val="2"/>
                <w:sz w:val="18"/>
                <w:szCs w:val="18"/>
                <w:lang w:val="en-US" w:eastAsia="zh-CN" w:bidi="ar-SA"/>
              </w:rPr>
              <w:t>9. ▲存储数据：存储血压数据可达≥800组，一组数据包括舒张压、收缩压、脉率、测量时间和运动状态等数据</w:t>
            </w:r>
          </w:p>
          <w:p w14:paraId="5A41C3B4">
            <w:pPr>
              <w:pStyle w:val="2"/>
              <w:widowControl/>
              <w:spacing w:beforeAutospacing="0" w:after="0" w:afterAutospacing="0" w:line="18" w:lineRule="atLeast"/>
              <w:ind w:left="0" w:leftChars="0" w:right="0" w:firstLine="0" w:firstLineChars="0"/>
              <w:jc w:val="left"/>
              <w:rPr>
                <w:rFonts w:hint="eastAsia" w:ascii="Calibri" w:hAnsi="Calibri" w:eastAsia="宋体" w:cs="Times New Roman"/>
                <w:kern w:val="2"/>
                <w:sz w:val="18"/>
                <w:szCs w:val="18"/>
                <w:lang w:val="en-US" w:eastAsia="zh-CN" w:bidi="ar-SA"/>
              </w:rPr>
            </w:pPr>
            <w:r>
              <w:rPr>
                <w:rFonts w:hint="eastAsia" w:ascii="Calibri" w:hAnsi="Calibri" w:eastAsia="宋体" w:cs="Times New Roman"/>
                <w:kern w:val="2"/>
                <w:sz w:val="18"/>
                <w:szCs w:val="18"/>
                <w:lang w:val="en-US" w:eastAsia="zh-CN" w:bidi="ar-SA"/>
              </w:rPr>
              <w:t>10. 安全系统：当袖带压力超出299mmHg时，能自动卸压</w:t>
            </w:r>
          </w:p>
          <w:p w14:paraId="044B2ACE">
            <w:pPr>
              <w:pStyle w:val="2"/>
              <w:widowControl/>
              <w:spacing w:beforeAutospacing="0" w:after="0" w:afterAutospacing="0" w:line="18" w:lineRule="atLeast"/>
              <w:ind w:left="0" w:leftChars="0" w:right="0" w:firstLine="0" w:firstLineChars="0"/>
              <w:jc w:val="left"/>
              <w:rPr>
                <w:rFonts w:hint="eastAsia" w:ascii="Calibri" w:hAnsi="Calibri" w:eastAsia="宋体" w:cs="Times New Roman"/>
                <w:kern w:val="2"/>
                <w:sz w:val="18"/>
                <w:szCs w:val="18"/>
                <w:lang w:val="en-US" w:eastAsia="zh-CN" w:bidi="ar-SA"/>
              </w:rPr>
            </w:pPr>
            <w:r>
              <w:rPr>
                <w:rFonts w:hint="eastAsia" w:ascii="Calibri" w:hAnsi="Calibri" w:eastAsia="宋体" w:cs="Times New Roman"/>
                <w:kern w:val="2"/>
                <w:sz w:val="18"/>
                <w:szCs w:val="18"/>
                <w:lang w:val="en-US" w:eastAsia="zh-CN" w:bidi="ar-SA"/>
              </w:rPr>
              <w:t>11. 急停保护：测量时，按快捷按钮可快速释放压力</w:t>
            </w:r>
          </w:p>
          <w:p w14:paraId="68C2D4F2">
            <w:pPr>
              <w:pStyle w:val="2"/>
              <w:widowControl/>
              <w:spacing w:beforeAutospacing="0" w:after="0" w:afterAutospacing="0" w:line="18" w:lineRule="atLeast"/>
              <w:ind w:left="0" w:leftChars="0" w:right="0" w:firstLine="0" w:firstLineChars="0"/>
              <w:jc w:val="left"/>
              <w:rPr>
                <w:rFonts w:hint="eastAsia" w:ascii="Calibri" w:hAnsi="Calibri" w:eastAsia="宋体" w:cs="Times New Roman"/>
                <w:kern w:val="2"/>
                <w:sz w:val="18"/>
                <w:szCs w:val="18"/>
                <w:lang w:val="en-US" w:eastAsia="zh-CN" w:bidi="ar-SA"/>
              </w:rPr>
            </w:pPr>
            <w:r>
              <w:rPr>
                <w:rFonts w:hint="eastAsia" w:ascii="Calibri" w:hAnsi="Calibri" w:eastAsia="宋体" w:cs="Times New Roman"/>
                <w:kern w:val="2"/>
                <w:sz w:val="18"/>
                <w:szCs w:val="18"/>
                <w:lang w:val="en-US" w:eastAsia="zh-CN" w:bidi="ar-SA"/>
              </w:rPr>
              <w:t>12. 自动补测：测量失败时，会自动补测一次</w:t>
            </w:r>
          </w:p>
          <w:p w14:paraId="7C06F096">
            <w:pPr>
              <w:pStyle w:val="2"/>
              <w:widowControl/>
              <w:spacing w:beforeAutospacing="0" w:after="0" w:afterAutospacing="0" w:line="18" w:lineRule="atLeast"/>
              <w:ind w:left="0" w:leftChars="0" w:right="0" w:firstLine="0" w:firstLineChars="0"/>
              <w:jc w:val="left"/>
              <w:rPr>
                <w:rFonts w:hint="eastAsia" w:ascii="Calibri" w:hAnsi="Calibri" w:eastAsia="宋体" w:cs="Times New Roman"/>
                <w:kern w:val="2"/>
                <w:sz w:val="18"/>
                <w:szCs w:val="18"/>
                <w:lang w:val="en-US" w:eastAsia="zh-CN" w:bidi="ar-SA"/>
              </w:rPr>
            </w:pPr>
            <w:r>
              <w:rPr>
                <w:rFonts w:hint="eastAsia" w:ascii="Calibri" w:hAnsi="Calibri" w:eastAsia="宋体" w:cs="Times New Roman"/>
                <w:kern w:val="2"/>
                <w:sz w:val="18"/>
                <w:szCs w:val="18"/>
                <w:lang w:val="en-US" w:eastAsia="zh-CN" w:bidi="ar-SA"/>
              </w:rPr>
              <w:t>13. 进液防护等级：≥IP22</w:t>
            </w:r>
          </w:p>
          <w:p w14:paraId="3DE25190">
            <w:pPr>
              <w:pStyle w:val="2"/>
              <w:widowControl/>
              <w:spacing w:beforeAutospacing="0" w:after="0" w:afterAutospacing="0" w:line="18" w:lineRule="atLeast"/>
              <w:ind w:left="0" w:leftChars="0" w:right="0" w:firstLine="0" w:firstLineChars="0"/>
              <w:jc w:val="left"/>
              <w:rPr>
                <w:rFonts w:hint="eastAsia" w:ascii="Calibri" w:hAnsi="Calibri" w:eastAsia="宋体" w:cs="Times New Roman"/>
                <w:kern w:val="2"/>
                <w:sz w:val="18"/>
                <w:szCs w:val="18"/>
                <w:lang w:val="en-US" w:eastAsia="zh-CN" w:bidi="ar-SA"/>
              </w:rPr>
            </w:pPr>
            <w:r>
              <w:rPr>
                <w:rFonts w:hint="eastAsia" w:ascii="Calibri" w:hAnsi="Calibri" w:eastAsia="宋体" w:cs="Times New Roman"/>
                <w:kern w:val="2"/>
                <w:sz w:val="18"/>
                <w:szCs w:val="18"/>
                <w:lang w:val="en-US" w:eastAsia="zh-CN" w:bidi="ar-SA"/>
              </w:rPr>
              <w:t>14. 电源：2节5号电池</w:t>
            </w:r>
          </w:p>
          <w:p w14:paraId="69D5D8CE">
            <w:pPr>
              <w:pStyle w:val="2"/>
              <w:widowControl/>
              <w:spacing w:beforeAutospacing="0" w:after="0" w:afterAutospacing="0" w:line="18" w:lineRule="atLeast"/>
              <w:ind w:left="0" w:leftChars="0" w:right="0" w:firstLine="0" w:firstLineChars="0"/>
              <w:jc w:val="left"/>
              <w:rPr>
                <w:rFonts w:hint="eastAsia" w:ascii="Calibri" w:hAnsi="Calibri" w:eastAsia="宋体" w:cs="Times New Roman"/>
                <w:kern w:val="2"/>
                <w:sz w:val="18"/>
                <w:szCs w:val="18"/>
                <w:lang w:val="en-US" w:eastAsia="zh-CN" w:bidi="ar-SA"/>
              </w:rPr>
            </w:pPr>
            <w:r>
              <w:rPr>
                <w:rFonts w:hint="eastAsia" w:ascii="Calibri" w:hAnsi="Calibri" w:eastAsia="宋体" w:cs="Times New Roman"/>
                <w:kern w:val="2"/>
                <w:sz w:val="18"/>
                <w:szCs w:val="18"/>
                <w:lang w:val="en-US" w:eastAsia="zh-CN" w:bidi="ar-SA"/>
              </w:rPr>
              <w:t>15. 电池适应能力：使用满电量电池连续测量血压次数≥250次</w:t>
            </w:r>
          </w:p>
          <w:p w14:paraId="2C06951D">
            <w:pPr>
              <w:pStyle w:val="2"/>
              <w:widowControl/>
              <w:spacing w:beforeAutospacing="0" w:after="0" w:afterAutospacing="0" w:line="18" w:lineRule="atLeast"/>
              <w:ind w:left="0" w:leftChars="0" w:right="0" w:firstLine="0" w:firstLineChars="0"/>
              <w:jc w:val="left"/>
              <w:rPr>
                <w:rFonts w:hint="eastAsia" w:ascii="Calibri" w:hAnsi="Calibri" w:eastAsia="宋体" w:cs="Times New Roman"/>
                <w:kern w:val="2"/>
                <w:sz w:val="18"/>
                <w:szCs w:val="18"/>
                <w:lang w:val="en-US" w:eastAsia="zh-CN" w:bidi="ar-SA"/>
              </w:rPr>
            </w:pPr>
            <w:r>
              <w:rPr>
                <w:rFonts w:hint="eastAsia" w:ascii="Calibri" w:hAnsi="Calibri" w:eastAsia="宋体" w:cs="Times New Roman"/>
                <w:kern w:val="2"/>
                <w:sz w:val="18"/>
                <w:szCs w:val="18"/>
                <w:lang w:val="en-US" w:eastAsia="zh-CN" w:bidi="ar-SA"/>
              </w:rPr>
              <w:t>16. 电量提示：实时检测和显示电量，电量不足时具有提示音提醒</w:t>
            </w:r>
          </w:p>
          <w:p w14:paraId="4800562E">
            <w:pPr>
              <w:pStyle w:val="2"/>
              <w:widowControl/>
              <w:spacing w:beforeAutospacing="0" w:after="0" w:afterAutospacing="0" w:line="18" w:lineRule="atLeast"/>
              <w:ind w:left="0" w:leftChars="0" w:right="0" w:firstLine="0" w:firstLineChars="0"/>
              <w:jc w:val="left"/>
              <w:rPr>
                <w:rFonts w:hint="eastAsia" w:ascii="Calibri" w:hAnsi="Calibri" w:eastAsia="宋体" w:cs="Times New Roman"/>
                <w:kern w:val="2"/>
                <w:sz w:val="18"/>
                <w:szCs w:val="18"/>
                <w:lang w:val="en-US" w:eastAsia="zh-CN" w:bidi="ar-SA"/>
              </w:rPr>
            </w:pPr>
            <w:r>
              <w:rPr>
                <w:rFonts w:hint="eastAsia" w:ascii="Calibri" w:hAnsi="Calibri" w:eastAsia="宋体" w:cs="Times New Roman"/>
                <w:kern w:val="2"/>
                <w:sz w:val="18"/>
                <w:szCs w:val="18"/>
                <w:lang w:val="en-US" w:eastAsia="zh-CN" w:bidi="ar-SA"/>
              </w:rPr>
              <w:t>17. 自动息屏：具备无操作自动息屏</w:t>
            </w:r>
          </w:p>
          <w:p w14:paraId="467466F7">
            <w:pPr>
              <w:pStyle w:val="2"/>
              <w:widowControl/>
              <w:spacing w:beforeAutospacing="0" w:after="0" w:afterAutospacing="0" w:line="18" w:lineRule="atLeast"/>
              <w:ind w:left="0" w:leftChars="0" w:right="0" w:firstLine="0" w:firstLineChars="0"/>
              <w:jc w:val="left"/>
              <w:rPr>
                <w:rFonts w:hint="eastAsia" w:ascii="Calibri" w:hAnsi="Calibri" w:eastAsia="宋体" w:cs="Times New Roman"/>
                <w:kern w:val="2"/>
                <w:sz w:val="18"/>
                <w:szCs w:val="18"/>
                <w:lang w:val="en-US" w:eastAsia="zh-CN" w:bidi="ar-SA"/>
              </w:rPr>
            </w:pPr>
            <w:r>
              <w:rPr>
                <w:rFonts w:hint="eastAsia" w:ascii="Calibri" w:hAnsi="Calibri" w:eastAsia="宋体" w:cs="Times New Roman"/>
                <w:kern w:val="2"/>
                <w:sz w:val="18"/>
                <w:szCs w:val="18"/>
                <w:lang w:val="en-US" w:eastAsia="zh-CN" w:bidi="ar-SA"/>
              </w:rPr>
              <w:t>18. 测量方式：具有手动、自动测量方式</w:t>
            </w:r>
          </w:p>
          <w:p w14:paraId="44D6B364">
            <w:pPr>
              <w:pStyle w:val="2"/>
              <w:widowControl/>
              <w:spacing w:beforeAutospacing="0" w:after="0" w:afterAutospacing="0" w:line="18" w:lineRule="atLeast"/>
              <w:ind w:left="0" w:leftChars="0" w:right="0" w:firstLine="0" w:firstLineChars="0"/>
              <w:jc w:val="left"/>
              <w:rPr>
                <w:rFonts w:hint="eastAsia" w:ascii="Calibri" w:hAnsi="Calibri" w:eastAsia="宋体" w:cs="Times New Roman"/>
                <w:kern w:val="2"/>
                <w:sz w:val="18"/>
                <w:szCs w:val="18"/>
                <w:lang w:val="en-US" w:eastAsia="zh-CN" w:bidi="ar-SA"/>
              </w:rPr>
            </w:pPr>
            <w:r>
              <w:rPr>
                <w:rFonts w:hint="eastAsia" w:ascii="Calibri" w:hAnsi="Calibri" w:eastAsia="宋体" w:cs="Times New Roman"/>
                <w:kern w:val="2"/>
                <w:sz w:val="18"/>
                <w:szCs w:val="18"/>
                <w:lang w:val="en-US" w:eastAsia="zh-CN" w:bidi="ar-SA"/>
              </w:rPr>
              <w:t>19. 自动测量间隔类型：自动间隔模式、手动间隔模式、时间表模式</w:t>
            </w:r>
          </w:p>
          <w:p w14:paraId="644096F7">
            <w:pPr>
              <w:pStyle w:val="2"/>
              <w:widowControl/>
              <w:spacing w:beforeAutospacing="0" w:after="0" w:afterAutospacing="0" w:line="18" w:lineRule="atLeast"/>
              <w:ind w:left="0" w:leftChars="0" w:right="0" w:firstLine="0" w:firstLineChars="0"/>
              <w:jc w:val="left"/>
              <w:rPr>
                <w:rFonts w:hint="eastAsia" w:ascii="Calibri" w:hAnsi="Calibri" w:eastAsia="宋体" w:cs="Times New Roman"/>
                <w:kern w:val="2"/>
                <w:sz w:val="18"/>
                <w:szCs w:val="18"/>
                <w:lang w:val="en-US" w:eastAsia="zh-CN" w:bidi="ar-SA"/>
              </w:rPr>
            </w:pPr>
            <w:r>
              <w:rPr>
                <w:rFonts w:hint="eastAsia" w:ascii="Calibri" w:hAnsi="Calibri" w:eastAsia="宋体" w:cs="Times New Roman"/>
                <w:kern w:val="2"/>
                <w:sz w:val="18"/>
                <w:szCs w:val="18"/>
                <w:lang w:val="en-US" w:eastAsia="zh-CN" w:bidi="ar-SA"/>
              </w:rPr>
              <w:t>20. 测量时间间隔：可在5-120 分钟的区间内自由设置测量时间间隔，最长可设置≥5个时间间隔</w:t>
            </w:r>
          </w:p>
          <w:p w14:paraId="1231A0B7">
            <w:pPr>
              <w:pStyle w:val="2"/>
              <w:widowControl/>
              <w:spacing w:beforeAutospacing="0" w:after="0" w:afterAutospacing="0" w:line="18" w:lineRule="atLeast"/>
              <w:ind w:left="0" w:leftChars="0" w:right="0" w:firstLine="0" w:firstLineChars="0"/>
              <w:jc w:val="left"/>
              <w:rPr>
                <w:rFonts w:hint="eastAsia" w:ascii="Calibri" w:hAnsi="Calibri" w:eastAsia="宋体" w:cs="Times New Roman"/>
                <w:kern w:val="2"/>
                <w:sz w:val="18"/>
                <w:szCs w:val="18"/>
                <w:lang w:val="en-US" w:eastAsia="zh-CN" w:bidi="ar-SA"/>
              </w:rPr>
            </w:pPr>
            <w:r>
              <w:rPr>
                <w:rFonts w:hint="eastAsia" w:ascii="Calibri" w:hAnsi="Calibri" w:eastAsia="宋体" w:cs="Times New Roman"/>
                <w:kern w:val="2"/>
                <w:sz w:val="18"/>
                <w:szCs w:val="18"/>
                <w:lang w:val="en-US" w:eastAsia="zh-CN" w:bidi="ar-SA"/>
              </w:rPr>
              <w:t>21. 具备自动分析结论功能，可统计24小时内收缩压、舒张压、平均动脉压和脉搏测量的最小值、平均值、最大值、标准差、差异系数、最小值产生时间、最大值产生时间以及收缩压平滑指数、舒张压平滑指数、昼夜节律、动态动脉硬化指数等数据</w:t>
            </w:r>
          </w:p>
          <w:p w14:paraId="063EDF84">
            <w:pPr>
              <w:pStyle w:val="2"/>
              <w:widowControl/>
              <w:spacing w:beforeAutospacing="0" w:after="0" w:afterAutospacing="0" w:line="18" w:lineRule="atLeast"/>
              <w:ind w:left="0" w:leftChars="0" w:right="0" w:firstLine="0" w:firstLineChars="0"/>
              <w:jc w:val="left"/>
              <w:rPr>
                <w:rFonts w:hint="eastAsia" w:ascii="Calibri" w:hAnsi="Calibri" w:eastAsia="宋体" w:cs="Times New Roman"/>
                <w:kern w:val="2"/>
                <w:sz w:val="18"/>
                <w:szCs w:val="18"/>
                <w:lang w:val="en-US" w:eastAsia="zh-CN" w:bidi="ar-SA"/>
              </w:rPr>
            </w:pPr>
            <w:r>
              <w:rPr>
                <w:rFonts w:hint="eastAsia" w:ascii="Calibri" w:hAnsi="Calibri" w:eastAsia="宋体" w:cs="Times New Roman"/>
                <w:kern w:val="2"/>
                <w:sz w:val="18"/>
                <w:szCs w:val="18"/>
                <w:lang w:val="en-US" w:eastAsia="zh-CN" w:bidi="ar-SA"/>
              </w:rPr>
              <w:t>22. 血压系统提供汇总表、血压数据表、趋势图、直方图、饼图和相关图等</w:t>
            </w:r>
          </w:p>
          <w:p w14:paraId="30F1F5BC">
            <w:pPr>
              <w:pStyle w:val="2"/>
              <w:widowControl/>
              <w:spacing w:beforeAutospacing="0" w:after="0" w:afterAutospacing="0" w:line="18" w:lineRule="atLeast"/>
              <w:ind w:left="0" w:leftChars="0" w:right="0" w:firstLine="0" w:firstLineChars="0"/>
              <w:jc w:val="left"/>
              <w:rPr>
                <w:rFonts w:hint="eastAsia" w:ascii="Calibri" w:hAnsi="Calibri" w:eastAsia="宋体" w:cs="Times New Roman"/>
                <w:kern w:val="2"/>
                <w:sz w:val="18"/>
                <w:szCs w:val="18"/>
                <w:lang w:val="en-US" w:eastAsia="zh-CN" w:bidi="ar-SA"/>
              </w:rPr>
            </w:pPr>
            <w:r>
              <w:rPr>
                <w:rFonts w:hint="eastAsia" w:ascii="Calibri" w:hAnsi="Calibri" w:eastAsia="宋体" w:cs="Times New Roman"/>
                <w:kern w:val="2"/>
                <w:sz w:val="18"/>
                <w:szCs w:val="18"/>
                <w:lang w:val="en-US" w:eastAsia="zh-CN" w:bidi="ar-SA"/>
              </w:rPr>
              <w:t>23. 数据表导出格式：包含但不限于excel、pdf等格式</w:t>
            </w:r>
          </w:p>
          <w:p w14:paraId="1009534E">
            <w:pPr>
              <w:pStyle w:val="2"/>
              <w:widowControl/>
              <w:spacing w:beforeAutospacing="0" w:after="0" w:afterAutospacing="0" w:line="18" w:lineRule="atLeast"/>
              <w:ind w:left="0" w:leftChars="0" w:right="0" w:firstLine="0" w:firstLineChars="0"/>
              <w:jc w:val="left"/>
              <w:rPr>
                <w:rFonts w:hint="eastAsia" w:ascii="Calibri" w:hAnsi="Calibri" w:eastAsia="宋体" w:cs="Times New Roman"/>
                <w:kern w:val="2"/>
                <w:sz w:val="18"/>
                <w:szCs w:val="18"/>
                <w:lang w:val="en-US" w:eastAsia="zh-CN" w:bidi="ar-SA"/>
              </w:rPr>
            </w:pPr>
            <w:r>
              <w:rPr>
                <w:rFonts w:hint="eastAsia" w:ascii="Calibri" w:hAnsi="Calibri" w:eastAsia="宋体" w:cs="Times New Roman"/>
                <w:kern w:val="2"/>
                <w:sz w:val="18"/>
                <w:szCs w:val="18"/>
                <w:lang w:val="en-US" w:eastAsia="zh-CN" w:bidi="ar-SA"/>
              </w:rPr>
              <w:t>24. 显示用户身体运动状态</w:t>
            </w:r>
          </w:p>
          <w:p w14:paraId="00270A55">
            <w:pPr>
              <w:pStyle w:val="2"/>
              <w:widowControl/>
              <w:spacing w:beforeAutospacing="0" w:after="0" w:afterAutospacing="0" w:line="18" w:lineRule="atLeast"/>
              <w:ind w:left="0" w:leftChars="0" w:right="0" w:firstLine="0" w:firstLineChars="0"/>
              <w:jc w:val="left"/>
              <w:rPr>
                <w:rFonts w:hint="eastAsia" w:ascii="Calibri" w:hAnsi="Calibri" w:eastAsia="宋体" w:cs="Times New Roman"/>
                <w:kern w:val="2"/>
                <w:sz w:val="18"/>
                <w:szCs w:val="18"/>
                <w:lang w:val="en-US" w:eastAsia="zh-CN" w:bidi="ar-SA"/>
              </w:rPr>
            </w:pPr>
            <w:r>
              <w:rPr>
                <w:rFonts w:hint="eastAsia" w:ascii="Calibri" w:hAnsi="Calibri" w:eastAsia="宋体" w:cs="Times New Roman"/>
                <w:kern w:val="2"/>
                <w:sz w:val="18"/>
                <w:szCs w:val="18"/>
                <w:lang w:val="en-US" w:eastAsia="zh-CN" w:bidi="ar-SA"/>
              </w:rPr>
              <w:t>25. ▲产品使用寿命≥10年（提供产品实物铭牌或说明书佐证）</w:t>
            </w:r>
          </w:p>
        </w:tc>
      </w:tr>
      <w:tr w14:paraId="0B456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57" w:type="dxa"/>
            <w:noWrap w:val="0"/>
            <w:vAlign w:val="top"/>
          </w:tcPr>
          <w:p w14:paraId="521D8A58">
            <w:pPr>
              <w:numPr>
                <w:ilvl w:val="0"/>
                <w:numId w:val="0"/>
              </w:numPr>
              <w:rPr>
                <w:rFonts w:hint="eastAsia" w:ascii="Calibri" w:hAnsi="Calibri" w:eastAsia="宋体" w:cs="Times New Roman"/>
                <w:kern w:val="2"/>
                <w:sz w:val="18"/>
                <w:szCs w:val="18"/>
                <w:lang w:val="en-US" w:eastAsia="zh-CN" w:bidi="ar-SA"/>
              </w:rPr>
            </w:pPr>
            <w:r>
              <w:rPr>
                <w:rFonts w:hint="eastAsia" w:ascii="Calibri" w:hAnsi="Calibri" w:eastAsia="宋体" w:cs="Times New Roman"/>
                <w:kern w:val="2"/>
                <w:sz w:val="18"/>
                <w:szCs w:val="18"/>
                <w:lang w:val="en-US" w:eastAsia="zh-CN" w:bidi="ar-SA"/>
              </w:rPr>
              <w:t>4</w:t>
            </w:r>
          </w:p>
        </w:tc>
        <w:tc>
          <w:tcPr>
            <w:tcW w:w="2835" w:type="dxa"/>
            <w:noWrap w:val="0"/>
            <w:vAlign w:val="top"/>
          </w:tcPr>
          <w:p w14:paraId="6CC0B18A">
            <w:pPr>
              <w:numPr>
                <w:ilvl w:val="0"/>
                <w:numId w:val="0"/>
              </w:numPr>
              <w:rPr>
                <w:rFonts w:hint="eastAsia" w:ascii="Calibri" w:hAnsi="Calibri" w:eastAsia="宋体" w:cs="Times New Roman"/>
                <w:kern w:val="2"/>
                <w:sz w:val="18"/>
                <w:szCs w:val="18"/>
                <w:lang w:val="en-US" w:eastAsia="zh-CN" w:bidi="ar-SA"/>
              </w:rPr>
            </w:pPr>
            <w:r>
              <w:rPr>
                <w:rFonts w:hint="eastAsia" w:ascii="Calibri" w:hAnsi="Calibri" w:eastAsia="宋体" w:cs="Times New Roman"/>
                <w:kern w:val="2"/>
                <w:sz w:val="18"/>
                <w:szCs w:val="18"/>
                <w:lang w:val="en-US" w:eastAsia="zh-CN" w:bidi="ar-SA"/>
              </w:rPr>
              <w:t>数量/服务期限</w:t>
            </w:r>
          </w:p>
        </w:tc>
        <w:tc>
          <w:tcPr>
            <w:tcW w:w="4830" w:type="dxa"/>
            <w:noWrap w:val="0"/>
            <w:vAlign w:val="top"/>
          </w:tcPr>
          <w:p w14:paraId="6D49F3AE">
            <w:pPr>
              <w:numPr>
                <w:ilvl w:val="0"/>
                <w:numId w:val="0"/>
              </w:numPr>
              <w:rPr>
                <w:rFonts w:hint="eastAsia" w:ascii="Calibri" w:hAnsi="Calibri" w:eastAsia="宋体" w:cs="Times New Roman"/>
                <w:kern w:val="2"/>
                <w:sz w:val="18"/>
                <w:szCs w:val="18"/>
                <w:lang w:val="en-US" w:eastAsia="zh-CN" w:bidi="ar-SA"/>
              </w:rPr>
            </w:pPr>
            <w:r>
              <w:rPr>
                <w:rFonts w:hint="eastAsia" w:ascii="Calibri" w:hAnsi="Calibri" w:eastAsia="宋体" w:cs="Times New Roman"/>
                <w:kern w:val="2"/>
                <w:sz w:val="18"/>
                <w:szCs w:val="18"/>
                <w:lang w:val="en-US" w:eastAsia="zh-CN" w:bidi="ar-SA"/>
              </w:rPr>
              <w:t>24小时动态血压计2台</w:t>
            </w:r>
          </w:p>
        </w:tc>
      </w:tr>
      <w:tr w14:paraId="2DFE5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57" w:type="dxa"/>
            <w:noWrap w:val="0"/>
            <w:vAlign w:val="top"/>
          </w:tcPr>
          <w:p w14:paraId="6C2D30C0">
            <w:pPr>
              <w:numPr>
                <w:ilvl w:val="0"/>
                <w:numId w:val="0"/>
              </w:numPr>
              <w:rPr>
                <w:rFonts w:hint="eastAsia" w:ascii="Calibri" w:hAnsi="Calibri" w:eastAsia="宋体" w:cs="Times New Roman"/>
                <w:kern w:val="2"/>
                <w:sz w:val="18"/>
                <w:szCs w:val="18"/>
                <w:lang w:val="en-US" w:eastAsia="zh-CN" w:bidi="ar-SA"/>
              </w:rPr>
            </w:pPr>
            <w:r>
              <w:rPr>
                <w:rFonts w:hint="eastAsia" w:ascii="Calibri" w:hAnsi="Calibri" w:eastAsia="宋体" w:cs="Times New Roman"/>
                <w:kern w:val="2"/>
                <w:sz w:val="18"/>
                <w:szCs w:val="18"/>
                <w:lang w:val="en-US" w:eastAsia="zh-CN" w:bidi="ar-SA"/>
              </w:rPr>
              <w:t>5</w:t>
            </w:r>
          </w:p>
        </w:tc>
        <w:tc>
          <w:tcPr>
            <w:tcW w:w="2835" w:type="dxa"/>
            <w:noWrap w:val="0"/>
            <w:vAlign w:val="top"/>
          </w:tcPr>
          <w:p w14:paraId="35F7E26C">
            <w:pPr>
              <w:numPr>
                <w:ilvl w:val="0"/>
                <w:numId w:val="0"/>
              </w:numPr>
              <w:rPr>
                <w:rFonts w:hint="eastAsia" w:ascii="Calibri" w:hAnsi="Calibri" w:eastAsia="宋体" w:cs="Times New Roman"/>
                <w:kern w:val="2"/>
                <w:sz w:val="18"/>
                <w:szCs w:val="18"/>
                <w:lang w:val="en-US" w:eastAsia="zh-CN" w:bidi="ar-SA"/>
              </w:rPr>
            </w:pPr>
            <w:r>
              <w:rPr>
                <w:rFonts w:hint="eastAsia" w:ascii="Calibri" w:hAnsi="Calibri" w:eastAsia="宋体" w:cs="Times New Roman"/>
                <w:kern w:val="2"/>
                <w:sz w:val="18"/>
                <w:szCs w:val="18"/>
                <w:lang w:val="en-US" w:eastAsia="zh-CN" w:bidi="ar-SA"/>
              </w:rPr>
              <w:t>商务要求</w:t>
            </w:r>
          </w:p>
        </w:tc>
        <w:tc>
          <w:tcPr>
            <w:tcW w:w="4830" w:type="dxa"/>
            <w:noWrap w:val="0"/>
            <w:vAlign w:val="top"/>
          </w:tcPr>
          <w:p w14:paraId="548DF1B1">
            <w:pPr>
              <w:widowControl/>
              <w:jc w:val="left"/>
              <w:rPr>
                <w:rFonts w:hint="eastAsia" w:ascii="Calibri" w:hAnsi="Calibri" w:eastAsia="宋体" w:cs="Times New Roman"/>
                <w:kern w:val="2"/>
                <w:sz w:val="18"/>
                <w:szCs w:val="18"/>
                <w:lang w:val="en-US" w:eastAsia="zh-CN" w:bidi="ar-SA"/>
              </w:rPr>
            </w:pPr>
            <w:r>
              <w:rPr>
                <w:rFonts w:hint="eastAsia" w:ascii="Calibri" w:hAnsi="Calibri" w:eastAsia="宋体" w:cs="Times New Roman"/>
                <w:kern w:val="2"/>
                <w:sz w:val="18"/>
                <w:szCs w:val="18"/>
                <w:lang w:val="en-US" w:eastAsia="zh-CN" w:bidi="ar-SA"/>
              </w:rPr>
              <w:t>动态血压仪为医疗器械，投标产品须符合《医疗器械注册与备案管理办法》要求并提供产品的注册/备案证明材料。（注：投标人提供产品的注册/备案证明材料扫描件）</w:t>
            </w:r>
          </w:p>
        </w:tc>
      </w:tr>
      <w:tr w14:paraId="34CAF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57" w:type="dxa"/>
            <w:noWrap w:val="0"/>
            <w:vAlign w:val="top"/>
          </w:tcPr>
          <w:p w14:paraId="3C967B68">
            <w:pPr>
              <w:numPr>
                <w:ilvl w:val="0"/>
                <w:numId w:val="0"/>
              </w:numPr>
              <w:rPr>
                <w:rFonts w:hint="eastAsia" w:ascii="Calibri" w:hAnsi="Calibri" w:eastAsia="宋体" w:cs="Times New Roman"/>
                <w:kern w:val="2"/>
                <w:sz w:val="18"/>
                <w:szCs w:val="18"/>
                <w:lang w:val="en-US" w:eastAsia="zh-CN" w:bidi="ar-SA"/>
              </w:rPr>
            </w:pPr>
            <w:r>
              <w:rPr>
                <w:rFonts w:hint="eastAsia" w:ascii="Calibri" w:hAnsi="Calibri" w:eastAsia="宋体" w:cs="Times New Roman"/>
                <w:kern w:val="2"/>
                <w:sz w:val="18"/>
                <w:szCs w:val="18"/>
                <w:lang w:val="en-US" w:eastAsia="zh-CN" w:bidi="ar-SA"/>
              </w:rPr>
              <w:t>6</w:t>
            </w:r>
          </w:p>
        </w:tc>
        <w:tc>
          <w:tcPr>
            <w:tcW w:w="2835" w:type="dxa"/>
            <w:noWrap w:val="0"/>
            <w:vAlign w:val="top"/>
          </w:tcPr>
          <w:p w14:paraId="68AAB41D">
            <w:pPr>
              <w:numPr>
                <w:ilvl w:val="0"/>
                <w:numId w:val="0"/>
              </w:numPr>
              <w:rPr>
                <w:rFonts w:hint="eastAsia" w:ascii="Calibri" w:hAnsi="Calibri" w:eastAsia="宋体" w:cs="Times New Roman"/>
                <w:kern w:val="2"/>
                <w:sz w:val="18"/>
                <w:szCs w:val="18"/>
                <w:lang w:val="en-US" w:eastAsia="zh-CN" w:bidi="ar-SA"/>
              </w:rPr>
            </w:pPr>
            <w:r>
              <w:rPr>
                <w:rFonts w:hint="eastAsia" w:ascii="Calibri" w:hAnsi="Calibri" w:eastAsia="宋体" w:cs="Times New Roman"/>
                <w:kern w:val="2"/>
                <w:sz w:val="18"/>
                <w:szCs w:val="18"/>
                <w:lang w:val="en-US" w:eastAsia="zh-CN" w:bidi="ar-SA"/>
              </w:rPr>
              <w:t>其他</w:t>
            </w:r>
          </w:p>
        </w:tc>
        <w:tc>
          <w:tcPr>
            <w:tcW w:w="4830" w:type="dxa"/>
            <w:noWrap w:val="0"/>
            <w:vAlign w:val="top"/>
          </w:tcPr>
          <w:p w14:paraId="1E199B18">
            <w:pPr>
              <w:numPr>
                <w:ilvl w:val="0"/>
                <w:numId w:val="0"/>
              </w:numPr>
              <w:rPr>
                <w:rFonts w:hint="default" w:ascii="Calibri" w:hAnsi="Calibri" w:eastAsia="宋体" w:cs="Times New Roman"/>
                <w:kern w:val="2"/>
                <w:sz w:val="18"/>
                <w:szCs w:val="18"/>
                <w:lang w:val="en-US" w:eastAsia="zh-CN" w:bidi="ar-SA"/>
              </w:rPr>
            </w:pPr>
            <w:r>
              <w:rPr>
                <w:rFonts w:hint="eastAsia" w:ascii="Calibri" w:hAnsi="Calibri" w:eastAsia="宋体" w:cs="Times New Roman"/>
                <w:kern w:val="2"/>
                <w:sz w:val="18"/>
                <w:szCs w:val="18"/>
                <w:lang w:val="en-US" w:eastAsia="zh-CN" w:bidi="ar-SA"/>
              </w:rPr>
              <w:t>无</w:t>
            </w:r>
          </w:p>
        </w:tc>
      </w:tr>
    </w:tbl>
    <w:p w14:paraId="196EBBFA">
      <w:pPr>
        <w:numPr>
          <w:ilvl w:val="0"/>
          <w:numId w:val="0"/>
        </w:numPr>
        <w:ind w:leftChars="0"/>
        <w:rPr>
          <w:rFonts w:hint="eastAsia" w:ascii="Calibri" w:hAnsi="Calibri" w:eastAsia="宋体" w:cs="Times New Roman"/>
          <w:kern w:val="2"/>
          <w:sz w:val="18"/>
          <w:szCs w:val="18"/>
          <w:lang w:val="en-US" w:eastAsia="zh-CN" w:bidi="ar-S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 w:name="华文仿宋">
    <w:altName w:val="仿宋"/>
    <w:panose1 w:val="02010600040101010101"/>
    <w:charset w:val="86"/>
    <w:family w:val="auto"/>
    <w:pitch w:val="default"/>
    <w:sig w:usb0="00000000" w:usb1="00000000" w:usb2="00000000" w:usb3="00000000" w:csb0="0004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5FDC934"/>
    <w:multiLevelType w:val="singleLevel"/>
    <w:tmpl w:val="15FDC934"/>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54"/>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02E2530"/>
    <w:rsid w:val="15967B5E"/>
    <w:rsid w:val="1D7F46CE"/>
    <w:rsid w:val="4E17008C"/>
    <w:rsid w:val="777203E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5">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rPr>
      <w:sz w:val="24"/>
    </w:rPr>
  </w:style>
  <w:style w:type="table" w:styleId="4">
    <w:name w:val="Table Grid"/>
    <w:basedOn w:val="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1660</Words>
  <Characters>1887</Characters>
  <Lines>0</Lines>
  <Paragraphs>0</Paragraphs>
  <TotalTime>38</TotalTime>
  <ScaleCrop>false</ScaleCrop>
  <LinksUpToDate>false</LinksUpToDate>
  <CharactersWithSpaces>1956</CharactersWithSpaces>
  <Application>WPS Office_12.1.0.28022_F1E327BC-269C-435d-A152-05C5408002CA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2026-09-11T07:06:00Z</dcterms:created>
  <dc:creator>刘</dc:creator>
  <cp:lastModifiedBy>高李丽</cp:lastModifiedBy>
  <dcterms:modified xsi:type="dcterms:W3CDTF">2026-09-11T09:24:35Z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2052-12.1.0.28022</vt:lpwstr>
  </property>
  <property fmtid="{D5CDD505-2E9C-101B-9397-08002B2CF9AE}" pid="3" name="KSOTemplateDocerSaveRecord">
    <vt:lpwstr>eyJoZGlkIjoiY2IxYjdmZDkxYWEyOGIxM2Q3MTY4MTBhNGZkYzYyNDUiLCJ1c2VySWQiOiI1MTA2NTczNTUifQ==</vt:lpwstr>
  </property>
  <property fmtid="{D5CDD505-2E9C-101B-9397-08002B2CF9AE}" pid="4" name="ICV">
    <vt:lpwstr>FBF043A852BD4785B1CA185663772C67_13</vt:lpwstr>
  </property>
</Properties>
</file>