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1"/>
        <w:gridCol w:w="2548"/>
        <w:gridCol w:w="943"/>
        <w:gridCol w:w="4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580" w:hRule="atLeast"/>
        </w:trPr>
        <w:tc>
          <w:tcPr>
            <w:tcW w:w="8622" w:type="dxa"/>
            <w:gridSpan w:val="4"/>
            <w:shd w:val="clear" w:color="auto" w:fill="auto"/>
            <w:tcMar>
              <w:top w:w="15" w:type="dxa"/>
              <w:left w:w="15" w:type="dxa"/>
              <w:right w:w="15" w:type="dxa"/>
            </w:tcMar>
            <w:vAlign w:val="center"/>
          </w:tcPr>
          <w:p>
            <w:pPr>
              <w:ind w:firstLine="643" w:firstLineChars="200"/>
              <w:jc w:val="center"/>
              <w:rPr>
                <w:rFonts w:hint="eastAsia" w:ascii="宋体" w:hAnsi="宋体" w:eastAsia="宋体" w:cs="宋体"/>
                <w:i w:val="0"/>
                <w:color w:val="000000"/>
                <w:sz w:val="22"/>
                <w:szCs w:val="22"/>
                <w:u w:val="none"/>
                <w:lang w:val="en-US" w:eastAsia="zh-CN"/>
              </w:rPr>
            </w:pPr>
            <w:bookmarkStart w:id="10" w:name="_GoBack"/>
            <w:bookmarkEnd w:id="10"/>
            <w:r>
              <w:rPr>
                <w:rFonts w:hint="eastAsia" w:ascii="宋体" w:hAnsi="宋体" w:eastAsia="宋体" w:cs="宋体"/>
                <w:b/>
                <w:i w:val="0"/>
                <w:color w:val="000000"/>
                <w:kern w:val="0"/>
                <w:sz w:val="32"/>
                <w:szCs w:val="32"/>
                <w:u w:val="none"/>
                <w:lang w:val="en-US" w:eastAsia="zh-CN" w:bidi="ar"/>
              </w:rPr>
              <w:t>医疗设备市场调研需求表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设备名称</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数量（台/个）</w:t>
            </w:r>
          </w:p>
        </w:tc>
        <w:tc>
          <w:tcPr>
            <w:tcW w:w="4300" w:type="dxa"/>
            <w:shd w:val="clear" w:color="auto" w:fill="auto"/>
            <w:noWrap/>
            <w:tcMar>
              <w:top w:w="15" w:type="dxa"/>
              <w:left w:w="15" w:type="dxa"/>
              <w:right w:w="15" w:type="dxa"/>
            </w:tcMar>
            <w:vAlign w:val="center"/>
          </w:tcPr>
          <w:p>
            <w:pPr>
              <w:ind w:firstLine="440" w:firstLineChars="200"/>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8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高频叠加常频呼吸机</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sz w:val="18"/>
                <w:szCs w:val="18"/>
              </w:rPr>
              <w:t>该机可常频通气与高频振荡通气叠加/切换，适配新生儿尤其是早产儿，小潮气量实现肺保护。</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关键参数：适用</w:t>
            </w:r>
            <w:r>
              <w:rPr>
                <w:rFonts w:hint="eastAsia" w:asciiTheme="minorEastAsia" w:hAnsiTheme="minorEastAsia" w:eastAsiaTheme="minorEastAsia" w:cstheme="minorEastAsia"/>
                <w:sz w:val="18"/>
                <w:szCs w:val="18"/>
                <w:lang w:val="en-US" w:eastAsia="zh-CN"/>
              </w:rPr>
              <w:t>1000g</w:t>
            </w:r>
            <w:r>
              <w:rPr>
                <w:rFonts w:hint="eastAsia" w:asciiTheme="minorEastAsia" w:hAnsiTheme="minorEastAsia" w:eastAsiaTheme="minorEastAsia" w:cstheme="minorEastAsia"/>
                <w:sz w:val="18"/>
                <w:szCs w:val="18"/>
              </w:rPr>
              <w:t>以上新生儿，高频5–20Hz，精准调控MAP、振幅。</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采购目的：救治重症RDS、PPHN等患儿，降低BPD及气压伤，提升危重新生儿救治水平。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无创双水平呼吸机</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300" w:type="dxa"/>
            <w:shd w:val="clear" w:color="auto" w:fill="auto"/>
            <w:noWrap/>
            <w:tcMar>
              <w:top w:w="15" w:type="dxa"/>
              <w:left w:w="15" w:type="dxa"/>
              <w:right w:w="15" w:type="dxa"/>
            </w:tcMar>
            <w:vAlign w:val="center"/>
          </w:tcPr>
          <w:p>
            <w:pPr>
              <w:numPr>
                <w:ilvl w:val="0"/>
                <w:numId w:val="0"/>
              </w:numPr>
              <w:jc w:val="left"/>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适用</w:t>
            </w:r>
            <w:r>
              <w:rPr>
                <w:rFonts w:hint="eastAsia" w:asciiTheme="minorEastAsia" w:hAnsiTheme="minorEastAsia" w:eastAsiaTheme="minorEastAsia" w:cstheme="minorEastAsia"/>
                <w:sz w:val="18"/>
                <w:szCs w:val="18"/>
                <w:lang w:val="en-US" w:eastAsia="zh-CN"/>
              </w:rPr>
              <w:t>于</w:t>
            </w:r>
            <w:r>
              <w:rPr>
                <w:rFonts w:hint="eastAsia" w:asciiTheme="minorEastAsia" w:hAnsiTheme="minorEastAsia" w:eastAsiaTheme="minorEastAsia" w:cstheme="minorEastAsia"/>
                <w:sz w:val="18"/>
                <w:szCs w:val="18"/>
              </w:rPr>
              <w:t>早产儿、轻症呼吸窘迫新生儿，用于无创呼吸支持</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核心功能：双水平正压通气，辅助自主呼吸，减少气管插管</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关键参数：IPAP/EPAP精准可调，氧浓度21%</w:t>
            </w:r>
            <w:r>
              <w:rPr>
                <w:rFonts w:hint="eastAsia" w:asciiTheme="minorEastAsia" w:hAnsiTheme="minorEastAsia" w:eastAsiaTheme="minorEastAsia" w:cstheme="minorEastAsia"/>
                <w:sz w:val="18"/>
                <w:szCs w:val="18"/>
              </w:rPr>
              <w:noBreakHyphen/>
            </w:r>
            <w:r>
              <w:rPr>
                <w:rFonts w:hint="eastAsia" w:asciiTheme="minorEastAsia" w:hAnsiTheme="minorEastAsia" w:eastAsiaTheme="minorEastAsia" w:cstheme="minorEastAsia"/>
                <w:sz w:val="18"/>
                <w:szCs w:val="18"/>
              </w:rPr>
              <w:t>100%，适配低体重儿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采购目的：降低有创通气并发症，助力早期撤机，提升无创救治能力。</w:t>
            </w:r>
          </w:p>
          <w:p>
            <w:pPr>
              <w:jc w:val="center"/>
              <w:rPr>
                <w:rFonts w:hint="eastAsia" w:asciiTheme="minorEastAsia" w:hAnsiTheme="minorEastAsia" w:eastAsiaTheme="minorEastAsia" w:cstheme="minorEastAsia"/>
                <w:i w:val="0"/>
                <w:color w:val="FF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床旁即时超声（NICU）</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1. 适用人群：危重新生儿、早产儿床旁快速评估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核心功能：心肺、颅脑、腹部等即时超声检查，动态监测病情</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关键参数：高频浅表探头，适配新生儿精细成像，床旁便携</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采购目的：快速诊断、减少转运风险，提升重症救治精准度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多功能暖箱</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1. 适用人群：早产儿、低体重儿及危重新生儿长期监护护理</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核心功能：恒温恒湿、蓝光治疗、称重、温度监护一体化</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关键参数：精准控温控湿，遮光设计，防感染，适配超低体重儿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采购目的：一站式综合护理，减少患儿搬动，提升救治舒适度与安全性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经皮氧/二氧化碳分压监测仪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1. 适用人群：早产儿、危重新生儿连续血气监测</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核心功能：无创实时监测经皮氧分压、二氧化碳分压，动态评估通气效果</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关键参数：适配新生儿皮肤，低损伤，连续实时监测</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采购目的：减少采血频次，降低患儿痛苦，优化通气参数调节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新生儿数字化广域眼底成像系统</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适用人群：早产儿、高危新生儿眼底筛查</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核心功能：广域成像，快速筛查早产儿视网膜病变（ROP）</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关键参数：广角镜头，无创拍摄，适配新生儿眼部解剖</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采购目的：早期发现眼底病变，及时干预，避免视力损伤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新生儿专用监护仪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适用人群：早产儿、危重新生儿生命体征实时监护</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核心功能：监测心率、血氧、呼吸、血压、体温等，多重报警预警</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关键参数：新生儿专用袖带、低功耗精准传感，适配低体重儿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采购目的：实时掌握病情变化，保障重症新生儿安全监护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新生儿亚低温治疗仪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适用人群：新生儿缺氧缺血性脑病（HIE）患儿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核心功能：精准控制头部/全身亚低温，脑保护，降低神经损伤</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关键参数：控温精准，温度梯度平稳，适配新生儿体温调节</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采购目的：规范开展亚低温治疗，改善脑病患儿远期预后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中央监护系统</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适用人群：全院新生儿病区集中监护管理</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核心功能：集中接收多台监护仪数据，实时预警、数据存储回溯</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关键参数：多床位联网，信号稳定，适配新生儿专用监护设备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采购目的：实现集中管控，提升危重新生儿监护效率与安全性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转运暖箱</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适用人群：危重新生儿院内/院间转运</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核心功能：恒温保暖、供氧、监护，全程维持内环境稳定</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关键参数：温控精准、防震便携，适配低体重早产儿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采购目的：保障转运安全，降低途中风险，完善急救体系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婴儿暖箱</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适用人群：早产儿、低体重儿、体温不稳新生儿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核心功能：密闭恒温恒湿，营造中性温度环境，减少热量丢失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关键参数：精准温控、湿度可调，可遮光、防感染，适配超低体重儿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采购目的：维持体温稳定，保护脏器功能，降低感染及并发症风险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婴儿辐射保暖台</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适用人群：危重新生儿复苏、抢救、日常护理操作</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核心功能：开放式红外辐射加温，实时控温，便于抢救操作</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关键参数：精准温控，配有体重秤、输液架，适配新生儿使用</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采购目的：保障抢救时体温稳定，提升危重新生儿急救效率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T-组合婴儿复苏器</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适用人群：新生儿出生即刻复苏、危重新生儿通气急救</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核心功能：</w:t>
            </w:r>
            <w:r>
              <w:rPr>
                <w:rFonts w:hint="eastAsia" w:asciiTheme="minorEastAsia" w:hAnsiTheme="minorEastAsia" w:eastAsiaTheme="minorEastAsia" w:cstheme="minorEastAsia"/>
                <w:sz w:val="18"/>
                <w:szCs w:val="18"/>
                <w:lang w:val="en-US" w:eastAsia="zh-CN"/>
              </w:rPr>
              <w:t>可以调节氧浓度、</w:t>
            </w:r>
            <w:r>
              <w:rPr>
                <w:rFonts w:hint="eastAsia" w:asciiTheme="minorEastAsia" w:hAnsiTheme="minorEastAsia" w:eastAsiaTheme="minorEastAsia" w:cstheme="minorEastAsia"/>
                <w:sz w:val="18"/>
                <w:szCs w:val="18"/>
              </w:rPr>
              <w:t>恒定压力输出，精准控制吸气峰压与PEEP，辅助正压通气</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关键参数：压力稳定可调，操作简便，适配早产儿精细复苏</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采购目的：规范复苏流程，降低气压伤，提升新生儿急救成功率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多功能监护仪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3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sz w:val="18"/>
                <w:szCs w:val="18"/>
              </w:rPr>
              <w:t>配有高性能充电电池，可满足约</w:t>
            </w:r>
            <w:r>
              <w:rPr>
                <w:rFonts w:hint="eastAsia" w:asciiTheme="minorEastAsia" w:hAnsiTheme="minorEastAsia" w:eastAsiaTheme="minorEastAsia" w:cstheme="minorEastAsia"/>
                <w:sz w:val="18"/>
                <w:szCs w:val="18"/>
                <w:lang w:val="en-US" w:eastAsia="zh-CN"/>
              </w:rPr>
              <w:t>5小时</w:t>
            </w:r>
            <w:r>
              <w:rPr>
                <w:rFonts w:hint="eastAsia" w:asciiTheme="minorEastAsia" w:hAnsiTheme="minorEastAsia" w:eastAsiaTheme="minorEastAsia" w:cstheme="minorEastAsia"/>
                <w:sz w:val="18"/>
                <w:szCs w:val="18"/>
              </w:rPr>
              <w:t>手术需要</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kern w:val="0"/>
                <w:sz w:val="18"/>
                <w:szCs w:val="18"/>
                <w:lang w:val="en-US" w:eastAsia="zh-CN"/>
              </w:rPr>
              <w:t>能同时监测心电（ECG）、无创、有创血压（NIBP/IBP）、中心静脉压监测、血氧饱和度（SpO₂）、呼吸（RESP）、体温（TEMP）、呼气末二氧化碳EtCO₂等多项关键生命体征参数。当任何参数超出预设的正常范围时，设备会立即发出声光报警， 能够≥72小时存储数据，具备网络接口以实现中央监护。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手术床</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300"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配有高性能充电电池，可满足约1周手术需要。</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台面框架、边轨和立柱采用优质不锈钢制成，抗撞击，耐腐蚀，耐消毒，永不生锈，坚固耐用。</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lef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3、</w:t>
            </w:r>
            <w:r>
              <w:rPr>
                <w:rFonts w:hint="eastAsia" w:asciiTheme="minorEastAsia" w:hAnsiTheme="minorEastAsia" w:eastAsiaTheme="minorEastAsia" w:cstheme="minorEastAsia"/>
                <w:sz w:val="18"/>
                <w:szCs w:val="18"/>
              </w:rPr>
              <w:t>床垫由质地柔软的双层记忆海绵整体制成，厚度</w:t>
            </w:r>
            <w:r>
              <w:rPr>
                <w:rFonts w:hint="eastAsia" w:asciiTheme="minorEastAsia" w:hAnsiTheme="minorEastAsia" w:eastAsiaTheme="minorEastAsia" w:cstheme="minorEastAsia"/>
                <w:sz w:val="18"/>
                <w:szCs w:val="18"/>
                <w:lang w:val="en-US" w:eastAsia="zh-CN"/>
              </w:rPr>
              <w:t>60</w:t>
            </w:r>
            <w:r>
              <w:rPr>
                <w:rFonts w:hint="eastAsia" w:asciiTheme="minorEastAsia" w:hAnsiTheme="minorEastAsia" w:eastAsiaTheme="minorEastAsia" w:cstheme="minorEastAsia"/>
                <w:sz w:val="18"/>
                <w:szCs w:val="18"/>
              </w:rPr>
              <w:t>mm。床垫接缝处采用无缝烫接技术。</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left"/>
              <w:textAlignment w:val="auto"/>
              <w:rPr>
                <w:rFonts w:hint="eastAsia" w:asciiTheme="minorEastAsia" w:hAnsiTheme="minorEastAsia" w:eastAsiaTheme="minorEastAsia" w:cstheme="minorEastAsia"/>
                <w:sz w:val="18"/>
                <w:szCs w:val="18"/>
              </w:rPr>
            </w:pPr>
            <w:bookmarkStart w:id="0" w:name="OLE_LINK15"/>
            <w:bookmarkStart w:id="1" w:name="OLE_LINK14"/>
            <w:r>
              <w:rPr>
                <w:rFonts w:hint="eastAsia" w:asciiTheme="minorEastAsia" w:hAnsiTheme="minorEastAsia" w:eastAsiaTheme="minorEastAsia" w:cstheme="minorEastAsia"/>
                <w:sz w:val="18"/>
                <w:szCs w:val="18"/>
                <w:lang w:val="en-US" w:eastAsia="zh-CN"/>
              </w:rPr>
              <w:t>4、</w:t>
            </w:r>
            <w:r>
              <w:rPr>
                <w:rFonts w:hint="eastAsia" w:asciiTheme="minorEastAsia" w:hAnsiTheme="minorEastAsia" w:eastAsiaTheme="minorEastAsia" w:cstheme="minorEastAsia"/>
                <w:sz w:val="18"/>
                <w:szCs w:val="18"/>
              </w:rPr>
              <w:t>床板由头板、背板、臀板及可分开式腿板等五部分组成。头板可拆卸；腿板可拆卸、可分叉，头板和腿板可前后互换</w:t>
            </w:r>
            <w:bookmarkStart w:id="2" w:name="OLE_LINK6"/>
            <w:bookmarkStart w:id="3" w:name="OLE_LINK7"/>
            <w:r>
              <w:rPr>
                <w:rFonts w:hint="eastAsia" w:asciiTheme="minorEastAsia" w:hAnsiTheme="minorEastAsia" w:eastAsiaTheme="minorEastAsia" w:cstheme="minorEastAsia"/>
                <w:sz w:val="18"/>
                <w:szCs w:val="18"/>
              </w:rPr>
              <w:t>功能</w:t>
            </w:r>
            <w:bookmarkEnd w:id="2"/>
            <w:bookmarkEnd w:id="3"/>
          </w:p>
          <w:bookmarkEnd w:id="0"/>
          <w:bookmarkEnd w:id="1"/>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lef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5、</w:t>
            </w:r>
            <w:r>
              <w:rPr>
                <w:rFonts w:hint="eastAsia" w:asciiTheme="minorEastAsia" w:hAnsiTheme="minorEastAsia" w:eastAsiaTheme="minorEastAsia" w:cstheme="minorEastAsia"/>
                <w:sz w:val="18"/>
                <w:szCs w:val="18"/>
              </w:rPr>
              <w:t>独立电动液压控制刹车，能够轻松将手术床固定或移动，确保手术床稳定性。</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6、</w:t>
            </w:r>
            <w:r>
              <w:rPr>
                <w:rFonts w:hint="eastAsia" w:asciiTheme="minorEastAsia" w:hAnsiTheme="minorEastAsia" w:eastAsiaTheme="minorEastAsia" w:cstheme="minorEastAsia"/>
                <w:sz w:val="18"/>
                <w:szCs w:val="18"/>
              </w:rPr>
              <w:t>台面尺寸（不含头板）:1700mmx480mm(长×宽)</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7</w:t>
            </w:r>
            <w:r>
              <w:rPr>
                <w:rFonts w:hint="eastAsia" w:asciiTheme="minorEastAsia" w:hAnsiTheme="minorEastAsia" w:eastAsiaTheme="minorEastAsia" w:cstheme="minorEastAsia"/>
                <w:sz w:val="18"/>
                <w:szCs w:val="18"/>
              </w:rPr>
              <w:t>地面到台面高度(不含床垫）:最低600mm—最高800mm </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8、</w:t>
            </w:r>
            <w:r>
              <w:rPr>
                <w:rFonts w:hint="eastAsia" w:asciiTheme="minorEastAsia" w:hAnsiTheme="minorEastAsia" w:eastAsiaTheme="minorEastAsia" w:cstheme="minorEastAsia"/>
                <w:sz w:val="18"/>
                <w:szCs w:val="18"/>
              </w:rPr>
              <w:t>床垫</w:t>
            </w:r>
            <w:r>
              <w:rPr>
                <w:rFonts w:hint="eastAsia" w:asciiTheme="minorEastAsia" w:hAnsiTheme="minorEastAsia" w:eastAsiaTheme="minorEastAsia" w:cstheme="minorEastAsia"/>
                <w:sz w:val="18"/>
                <w:szCs w:val="18"/>
                <w:lang w:val="en-US" w:eastAsia="zh-CN"/>
              </w:rPr>
              <w:t>厚度60</w:t>
            </w:r>
            <w:r>
              <w:rPr>
                <w:rFonts w:hint="eastAsia" w:asciiTheme="minorEastAsia" w:hAnsiTheme="minorEastAsia" w:eastAsiaTheme="minorEastAsia" w:cstheme="minorEastAsia"/>
                <w:sz w:val="18"/>
                <w:szCs w:val="18"/>
              </w:rPr>
              <w:t>mm</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9</w:t>
            </w:r>
            <w:r>
              <w:rPr>
                <w:rFonts w:hint="eastAsia" w:asciiTheme="minorEastAsia" w:hAnsiTheme="minorEastAsia" w:eastAsiaTheme="minorEastAsia" w:cstheme="minorEastAsia"/>
                <w:sz w:val="18"/>
                <w:szCs w:val="18"/>
              </w:rPr>
              <w:t>、前后倾翻≥22°</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、左右倾翻≥15°</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11</w:t>
            </w:r>
            <w:r>
              <w:rPr>
                <w:rFonts w:hint="eastAsia" w:asciiTheme="minorEastAsia" w:hAnsiTheme="minorEastAsia" w:eastAsiaTheme="minorEastAsia" w:cstheme="minorEastAsia"/>
                <w:sz w:val="18"/>
                <w:szCs w:val="18"/>
              </w:rPr>
              <w:t>、头板上折≥30°</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12</w:t>
            </w:r>
            <w:r>
              <w:rPr>
                <w:rFonts w:hint="eastAsia" w:asciiTheme="minorEastAsia" w:hAnsiTheme="minorEastAsia" w:eastAsiaTheme="minorEastAsia" w:cstheme="minorEastAsia"/>
                <w:sz w:val="18"/>
                <w:szCs w:val="18"/>
              </w:rPr>
              <w:t>、头板下折≥90°</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13</w:t>
            </w:r>
            <w:r>
              <w:rPr>
                <w:rFonts w:hint="eastAsia" w:asciiTheme="minorEastAsia" w:hAnsiTheme="minorEastAsia" w:eastAsiaTheme="minorEastAsia" w:cstheme="minorEastAsia"/>
                <w:sz w:val="18"/>
                <w:szCs w:val="18"/>
              </w:rPr>
              <w:t>、背板上折≥45°</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14</w:t>
            </w:r>
            <w:r>
              <w:rPr>
                <w:rFonts w:hint="eastAsia" w:asciiTheme="minorEastAsia" w:hAnsiTheme="minorEastAsia" w:eastAsiaTheme="minorEastAsia" w:cstheme="minorEastAsia"/>
                <w:sz w:val="18"/>
                <w:szCs w:val="18"/>
              </w:rPr>
              <w:t>、背板下折≥15°</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15</w:t>
            </w:r>
            <w:r>
              <w:rPr>
                <w:rFonts w:hint="eastAsia" w:asciiTheme="minorEastAsia" w:hAnsiTheme="minorEastAsia" w:eastAsiaTheme="minorEastAsia" w:cstheme="minorEastAsia"/>
                <w:sz w:val="18"/>
                <w:szCs w:val="18"/>
              </w:rPr>
              <w:t>、腿板下折≥90°</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val="en-US" w:eastAsia="zh-CN"/>
              </w:rPr>
              <w:t>6</w:t>
            </w:r>
            <w:r>
              <w:rPr>
                <w:rFonts w:hint="eastAsia" w:asciiTheme="minorEastAsia" w:hAnsiTheme="minorEastAsia" w:eastAsiaTheme="minorEastAsia" w:cstheme="minorEastAsia"/>
                <w:sz w:val="18"/>
                <w:szCs w:val="18"/>
              </w:rPr>
              <w:t>、腿板外展≥90°</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val="en-US" w:eastAsia="zh-CN"/>
              </w:rPr>
              <w:t>7</w:t>
            </w:r>
            <w:r>
              <w:rPr>
                <w:rFonts w:hint="eastAsia" w:asciiTheme="minorEastAsia" w:hAnsiTheme="minorEastAsia" w:eastAsiaTheme="minorEastAsia" w:cstheme="minorEastAsia"/>
                <w:sz w:val="18"/>
                <w:szCs w:val="18"/>
              </w:rPr>
              <w:t>、腰板上升≥120mm</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val="en-US" w:eastAsia="zh-CN"/>
              </w:rPr>
              <w:t>8</w:t>
            </w:r>
            <w:r>
              <w:rPr>
                <w:rFonts w:hint="eastAsia" w:asciiTheme="minorEastAsia" w:hAnsiTheme="minorEastAsia" w:eastAsiaTheme="minorEastAsia" w:cstheme="minorEastAsia"/>
                <w:sz w:val="18"/>
                <w:szCs w:val="18"/>
              </w:rPr>
              <w:t>、电源电压:交流电 220±10% V，50HZ</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val="en-US" w:eastAsia="zh-CN"/>
              </w:rPr>
              <w:t>9</w:t>
            </w:r>
            <w:r>
              <w:rPr>
                <w:rFonts w:hint="eastAsia" w:asciiTheme="minorEastAsia" w:hAnsiTheme="minorEastAsia" w:eastAsiaTheme="minorEastAsia" w:cstheme="minorEastAsia"/>
                <w:sz w:val="18"/>
                <w:szCs w:val="18"/>
              </w:rPr>
              <w:t>、持控制器操作电压:直流24V</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20</w:t>
            </w:r>
            <w:r>
              <w:rPr>
                <w:rFonts w:hint="eastAsia" w:asciiTheme="minorEastAsia" w:hAnsiTheme="minorEastAsia" w:eastAsiaTheme="minorEastAsia" w:cstheme="minorEastAsia"/>
                <w:sz w:val="18"/>
                <w:szCs w:val="18"/>
              </w:rPr>
              <w:t>、可透视，</w:t>
            </w:r>
            <w:r>
              <w:rPr>
                <w:rFonts w:hint="eastAsia" w:asciiTheme="minorEastAsia" w:hAnsiTheme="minorEastAsia" w:eastAsiaTheme="minorEastAsia" w:cstheme="minorEastAsia"/>
                <w:sz w:val="18"/>
                <w:szCs w:val="18"/>
                <w:lang w:val="en-US" w:eastAsia="zh-CN"/>
              </w:rPr>
              <w:t>最大</w:t>
            </w:r>
            <w:r>
              <w:rPr>
                <w:rFonts w:hint="eastAsia" w:asciiTheme="minorEastAsia" w:hAnsiTheme="minorEastAsia" w:eastAsiaTheme="minorEastAsia" w:cstheme="minorEastAsia"/>
                <w:sz w:val="18"/>
                <w:szCs w:val="18"/>
              </w:rPr>
              <w:t>载重200公斤。</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lang w:val="en-US" w:eastAsia="zh-CN"/>
              </w:rPr>
              <w:t>21、</w:t>
            </w:r>
            <w:r>
              <w:rPr>
                <w:rFonts w:hint="eastAsia" w:asciiTheme="minorEastAsia" w:hAnsiTheme="minorEastAsia" w:eastAsiaTheme="minorEastAsia" w:cstheme="minorEastAsia"/>
                <w:sz w:val="18"/>
                <w:szCs w:val="18"/>
              </w:rPr>
              <w:t>基本配置：电动手术床主床, 配床垫，头板，分体式腿板，主机（包含背板，臀板），台柱应急控制面板，有线遥控器，托手架一对，麻醉屏架一个、国标电源线(5m)1根</w:t>
            </w:r>
            <w:r>
              <w:rPr>
                <w:rFonts w:hint="eastAsia" w:asciiTheme="minorEastAsia" w:hAnsiTheme="minorEastAsia" w:eastAsiaTheme="minorEastAsia" w:cstheme="minorEastAsia"/>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宫腔镜冷刀电切系统+取环钳</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设备功能：</w:t>
            </w:r>
          </w:p>
          <w:p>
            <w:pPr>
              <w:rPr>
                <w:rFonts w:hint="eastAsia" w:asciiTheme="minorEastAsia" w:hAnsiTheme="minorEastAsia" w:eastAsiaTheme="minorEastAsia" w:cstheme="minorEastAsia"/>
                <w:b w:val="0"/>
                <w:bCs w:val="0"/>
                <w:sz w:val="18"/>
                <w:szCs w:val="18"/>
                <w:vertAlign w:val="baseline"/>
              </w:rPr>
            </w:pPr>
            <w:r>
              <w:rPr>
                <w:rFonts w:hint="eastAsia" w:asciiTheme="minorEastAsia" w:hAnsiTheme="minorEastAsia" w:eastAsiaTheme="minorEastAsia" w:cstheme="minorEastAsia"/>
                <w:b w:val="0"/>
                <w:bCs w:val="0"/>
                <w:sz w:val="18"/>
                <w:szCs w:val="18"/>
                <w:vertAlign w:val="baseline"/>
                <w:lang w:val="en-US" w:eastAsia="zh-CN"/>
              </w:rPr>
              <w:t>用于在内窥镜诊断和治疗手</w:t>
            </w:r>
            <w:r>
              <w:rPr>
                <w:rFonts w:hint="eastAsia" w:asciiTheme="minorEastAsia" w:hAnsiTheme="minorEastAsia" w:eastAsiaTheme="minorEastAsia" w:cstheme="minorEastAsia"/>
                <w:b w:val="0"/>
                <w:bCs w:val="0"/>
                <w:sz w:val="18"/>
                <w:szCs w:val="18"/>
                <w:vertAlign w:val="baseline"/>
              </w:rPr>
              <w:t>术中与光学内窥镜连接，将内窥镜观察人体体腔的视场区域的图像采集，处理并传输至监视器。</w:t>
            </w:r>
          </w:p>
          <w:p>
            <w:pPr>
              <w:rPr>
                <w:rFonts w:hint="eastAsia" w:asciiTheme="minorEastAsia" w:hAnsiTheme="minorEastAsia" w:eastAsiaTheme="minorEastAsia" w:cstheme="minorEastAsia"/>
                <w:b w:val="0"/>
                <w:bCs w:val="0"/>
                <w:sz w:val="18"/>
                <w:szCs w:val="18"/>
                <w:vertAlign w:val="baseline"/>
              </w:rPr>
            </w:pPr>
            <w:r>
              <w:rPr>
                <w:rFonts w:hint="eastAsia" w:asciiTheme="minorEastAsia" w:hAnsiTheme="minorEastAsia" w:eastAsiaTheme="minorEastAsia" w:cstheme="minorEastAsia"/>
                <w:b w:val="0"/>
                <w:bCs w:val="0"/>
                <w:sz w:val="18"/>
                <w:szCs w:val="18"/>
                <w:vertAlign w:val="baseline"/>
                <w:lang w:val="en-US" w:eastAsia="zh-CN"/>
              </w:rPr>
              <w:t>冷刀对大型子宫肌瘤，息肉的切除，采用冷切方式，减少传统高频电刀对组织的热损伤。</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技术参数：</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1.1.▲摄像系统、光源、内窥镜、手术器械为同一品牌，保证设备性能兼容性处于最佳状态。(需提供注册证作为证明依据)</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2.图像控制器（主机）</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2.1.▲输出分辨率3840×2160（4k分辨率）、1920×1080可选，与内窥镜达到更加的图像匹配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2.2.▲具有≥8种手术模式＋用户自定义模式</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2.3. 具有自动白平衡功能及白平衡记忆功能 。 白平衡可通过主机 、摄像头按键两种方式， 进行便捷操作</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2.4.主机自带触摸显示屏，≥8英寸，可视性佳，可便捷进行功能及参数设定</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2.5.▲具备宽动态增强算法功能（ HDR），数字降噪功能，消除动态图像中的噪声和阴影，使图像显示更加柔和细腻。支持高、中、低和关闭模式4种模式可选择</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2.6.具有图像电子放大功能，最大放大倍数≥5.0倍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2.7.具有图像电子缩小功能，可缩小至≤0.5-1.0倍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2.8.具有图像增益调节，调节范围1-10个挡位，且支持关闭模式</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2.9.具有图像亮度调节，调节范围1-10个挡位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2.10.具有锐度调节调节，调节范围1-10个挡位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2.11.具有饱和度调节，调节范围1-10个挡位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2.12.具有对比度调节功能，调节范围1-10个挡位</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2.13.具有光源亮度调节，增减调节范围（1-100级可调）</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 xml:space="preserve">2.14.电子染色功能，调节图像色彩、突出解剖结构，使图像达到最佳的观察效果 </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 xml:space="preserve">2.15.▲具有智能曝光、抑制反光、改善暗区等图像算法，确保图像亮度均一、适宜，增加画面整体可视性，分别4档可调节 </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2.16.具有双镜显示功能，支持右上、右下、左下、左上等不低于六种模式</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2.17.具有图像翻转功能，支持水平、垂直、镜像</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2.18.具有图像去雾功能，可去除画面中由于能量设备的试用带来的烟雾，保持更为清晰的视野，4档可调节</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2.19.内置4K录像功能。存储位置可选择主机内部、外部介质存储两种存储路径</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2.20.▲USB端口≥5个。可插入U盘或硬盘，存储和导出手术视频和图片。</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2.21.具有画面冻结功能，可冻结当前画面</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2.22.▲具有≥4种视频输出信号，至少包括12G-SDI×1，HDMI×1；同时具有≥2种1080P高清输出端口</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rPr>
              <w:t>2.23.具有超强抗干扰能力， 能够有效滤除电刀等高频设备干扰</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w:t>
            </w:r>
            <w:r>
              <w:rPr>
                <w:rFonts w:hint="eastAsia" w:asciiTheme="minorEastAsia" w:hAnsiTheme="minorEastAsia" w:eastAsiaTheme="minorEastAsia" w:cstheme="minorEastAsia"/>
                <w:sz w:val="18"/>
                <w:szCs w:val="18"/>
                <w:vertAlign w:val="baseline"/>
              </w:rPr>
              <w:t>. LED 型光源</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3.1</w:t>
            </w:r>
            <w:r>
              <w:rPr>
                <w:rFonts w:hint="eastAsia" w:asciiTheme="minorEastAsia" w:hAnsiTheme="minorEastAsia" w:eastAsiaTheme="minorEastAsia" w:cstheme="minorEastAsia"/>
                <w:sz w:val="18"/>
                <w:szCs w:val="18"/>
                <w:vertAlign w:val="baseline"/>
              </w:rPr>
              <w:t>. ▲正常使用寿命 ≥80000h</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3.2</w:t>
            </w:r>
            <w:r>
              <w:rPr>
                <w:rFonts w:hint="eastAsia" w:asciiTheme="minorEastAsia" w:hAnsiTheme="minorEastAsia" w:eastAsiaTheme="minorEastAsia" w:cstheme="minorEastAsia"/>
                <w:sz w:val="18"/>
                <w:szCs w:val="18"/>
                <w:vertAlign w:val="baseline"/>
              </w:rPr>
              <w:t>. ▲显色指数： ≥90</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3.3</w:t>
            </w:r>
            <w:r>
              <w:rPr>
                <w:rFonts w:hint="eastAsia" w:asciiTheme="minorEastAsia" w:hAnsiTheme="minorEastAsia" w:eastAsiaTheme="minorEastAsia" w:cstheme="minorEastAsia"/>
                <w:sz w:val="18"/>
                <w:szCs w:val="18"/>
                <w:vertAlign w:val="baseline"/>
              </w:rPr>
              <w:t>. 色温：3000K～7000K</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3.4</w:t>
            </w:r>
            <w:r>
              <w:rPr>
                <w:rFonts w:hint="eastAsia" w:asciiTheme="minorEastAsia" w:hAnsiTheme="minorEastAsia" w:eastAsiaTheme="minorEastAsia" w:cstheme="minorEastAsia"/>
                <w:sz w:val="18"/>
                <w:szCs w:val="18"/>
                <w:vertAlign w:val="baseline"/>
              </w:rPr>
              <w:t>.输出总光通量： &gt;550 lm</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3.5</w:t>
            </w:r>
            <w:r>
              <w:rPr>
                <w:rFonts w:hint="eastAsia" w:asciiTheme="minorEastAsia" w:hAnsiTheme="minorEastAsia" w:eastAsiaTheme="minorEastAsia" w:cstheme="minorEastAsia"/>
                <w:sz w:val="18"/>
                <w:szCs w:val="18"/>
                <w:vertAlign w:val="baseline"/>
              </w:rPr>
              <w:t>.冷光源的光输出孔与照明用光缆采用插接式连接， 光输出孔:10mm</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3.6</w:t>
            </w:r>
            <w:r>
              <w:rPr>
                <w:rFonts w:hint="eastAsia" w:asciiTheme="minorEastAsia" w:hAnsiTheme="minorEastAsia" w:eastAsiaTheme="minorEastAsia" w:cstheme="minorEastAsia"/>
                <w:sz w:val="18"/>
                <w:szCs w:val="18"/>
                <w:vertAlign w:val="baseline"/>
              </w:rPr>
              <w:t>.自带触摸显示屏，便捷进行功能及参数设定 。尺寸 ：7 英寸</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3.7</w:t>
            </w:r>
            <w:r>
              <w:rPr>
                <w:rFonts w:hint="eastAsia" w:asciiTheme="minorEastAsia" w:hAnsiTheme="minorEastAsia" w:eastAsiaTheme="minorEastAsia" w:cstheme="minorEastAsia"/>
                <w:sz w:val="18"/>
                <w:szCs w:val="18"/>
                <w:vertAlign w:val="baseline"/>
              </w:rPr>
              <w:t>.亮度百分比显示功能： 显示即时亮度百分比值，调节范围为 5%~100%</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3.8</w:t>
            </w:r>
            <w:r>
              <w:rPr>
                <w:rFonts w:hint="eastAsia" w:asciiTheme="minorEastAsia" w:hAnsiTheme="minorEastAsia" w:eastAsiaTheme="minorEastAsia" w:cstheme="minorEastAsia"/>
                <w:sz w:val="18"/>
                <w:szCs w:val="18"/>
                <w:vertAlign w:val="baseline"/>
              </w:rPr>
              <w:t xml:space="preserve">.▲工作时长显示功能 ：显示设备的工作累计时间，提示 LED 光源模组的使用寿命 </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3.9</w:t>
            </w:r>
            <w:r>
              <w:rPr>
                <w:rFonts w:hint="eastAsia" w:asciiTheme="minorEastAsia" w:hAnsiTheme="minorEastAsia" w:eastAsiaTheme="minorEastAsia" w:cstheme="minorEastAsia"/>
                <w:sz w:val="18"/>
                <w:szCs w:val="18"/>
                <w:vertAlign w:val="baseline"/>
              </w:rPr>
              <w:t>.▲即时模组温度显示功能</w:t>
            </w:r>
          </w:p>
          <w:p>
            <w:pPr>
              <w:rPr>
                <w:rFonts w:hint="eastAsia" w:asciiTheme="minorEastAsia" w:hAnsiTheme="minorEastAsia" w:eastAsiaTheme="minorEastAsia" w:cstheme="minorEastAsia"/>
                <w:sz w:val="18"/>
                <w:szCs w:val="18"/>
                <w:vertAlign w:val="baseline"/>
              </w:rPr>
            </w:pPr>
            <w:r>
              <w:rPr>
                <w:rFonts w:hint="eastAsia" w:asciiTheme="minorEastAsia" w:hAnsiTheme="minorEastAsia" w:eastAsiaTheme="minorEastAsia" w:cstheme="minorEastAsia"/>
                <w:sz w:val="18"/>
                <w:szCs w:val="18"/>
                <w:vertAlign w:val="baseline"/>
                <w:lang w:val="en-US" w:eastAsia="zh-CN"/>
              </w:rPr>
              <w:t>3.10</w:t>
            </w:r>
            <w:r>
              <w:rPr>
                <w:rFonts w:hint="eastAsia" w:asciiTheme="minorEastAsia" w:hAnsiTheme="minorEastAsia" w:eastAsiaTheme="minorEastAsia" w:cstheme="minorEastAsia"/>
                <w:sz w:val="18"/>
                <w:szCs w:val="18"/>
                <w:vertAlign w:val="baseline"/>
              </w:rPr>
              <w:t>.▲主机导光束插口有保护装置，意外拔出自动关闭保护，避免人眼意外伤害</w:t>
            </w:r>
          </w:p>
          <w:p>
            <w:pPr>
              <w:rPr>
                <w:rFonts w:hint="eastAsia" w:asciiTheme="minorEastAsia" w:hAnsiTheme="minorEastAsia" w:eastAsiaTheme="minorEastAsia" w:cstheme="minorEastAsia"/>
                <w:sz w:val="18"/>
                <w:szCs w:val="18"/>
                <w:vertAlign w:val="baseline"/>
                <w:lang w:eastAsia="zh-CN"/>
              </w:rPr>
            </w:pPr>
            <w:r>
              <w:rPr>
                <w:rFonts w:hint="eastAsia" w:asciiTheme="minorEastAsia" w:hAnsiTheme="minorEastAsia" w:eastAsiaTheme="minorEastAsia" w:cstheme="minorEastAsia"/>
                <w:sz w:val="18"/>
                <w:szCs w:val="18"/>
                <w:vertAlign w:val="baseline"/>
                <w:lang w:val="en-US" w:eastAsia="zh-CN"/>
              </w:rPr>
              <w:t>3.11</w:t>
            </w:r>
            <w:r>
              <w:rPr>
                <w:rFonts w:hint="eastAsia" w:asciiTheme="minorEastAsia" w:hAnsiTheme="minorEastAsia" w:eastAsiaTheme="minorEastAsia" w:cstheme="minorEastAsia"/>
                <w:sz w:val="18"/>
                <w:szCs w:val="18"/>
                <w:vertAlign w:val="baseline"/>
                <w:lang w:eastAsia="zh-CN"/>
              </w:rPr>
              <w:t xml:space="preserve">.光源具备待机功能， 直接开启照明， 无需每次开关机 </w:t>
            </w:r>
          </w:p>
          <w:p>
            <w:pPr>
              <w:widowControl w:val="0"/>
              <w:bidi w:val="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★1、内窥镜：采用一体式设计，无需内外鞘即可实现进出水循环。镜体自带进出水通道，自带 器械通道，优化手术过程中传统镜体组装内、外鞘进出水通道流程，提高手术效率，保证手术安全。</w:t>
            </w:r>
          </w:p>
          <w:p>
            <w:pPr>
              <w:widowControl w:val="0"/>
              <w:bidi w:val="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1.1、柱状透镜传像内窥镜，视野清晰，前端采用蓝宝石镜面，坚固耐用，不锈钢材质Y型镜体，符合人体工程学设计；能够与本院现有摄像系统和冷光源兼容。</w:t>
            </w:r>
          </w:p>
          <w:p>
            <w:pPr>
              <w:widowControl w:val="0"/>
              <w:bidi w:val="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1.2、视角向12°、视场角≥</w:t>
            </w:r>
            <w:r>
              <w:rPr>
                <w:rFonts w:hint="eastAsia" w:asciiTheme="minorEastAsia" w:hAnsiTheme="minorEastAsia" w:eastAsiaTheme="minorEastAsia" w:cstheme="minorEastAsia"/>
                <w:b w:val="0"/>
                <w:bCs w:val="0"/>
                <w:sz w:val="18"/>
                <w:szCs w:val="18"/>
                <w:lang w:val="en-US" w:eastAsia="zh-CN"/>
              </w:rPr>
              <w:t>70</w:t>
            </w:r>
            <w:r>
              <w:rPr>
                <w:rFonts w:hint="eastAsia" w:asciiTheme="minorEastAsia" w:hAnsiTheme="minorEastAsia" w:eastAsiaTheme="minorEastAsia" w:cstheme="minorEastAsia"/>
                <w:b w:val="0"/>
                <w:bCs w:val="0"/>
                <w:sz w:val="18"/>
                <w:szCs w:val="18"/>
              </w:rPr>
              <w:t>°,有效景深范围</w:t>
            </w:r>
            <w:r>
              <w:rPr>
                <w:rFonts w:hint="eastAsia" w:asciiTheme="minorEastAsia" w:hAnsiTheme="minorEastAsia" w:eastAsiaTheme="minorEastAsia" w:cstheme="minorEastAsia"/>
                <w:b w:val="0"/>
                <w:bCs w:val="0"/>
                <w:sz w:val="18"/>
                <w:szCs w:val="18"/>
                <w:lang w:val="en-US" w:eastAsia="zh-CN"/>
              </w:rPr>
              <w:t>5-100</w:t>
            </w:r>
            <w:r>
              <w:rPr>
                <w:rFonts w:hint="eastAsia" w:asciiTheme="minorEastAsia" w:hAnsiTheme="minorEastAsia" w:eastAsiaTheme="minorEastAsia" w:cstheme="minorEastAsia"/>
                <w:b w:val="0"/>
                <w:bCs w:val="0"/>
                <w:sz w:val="18"/>
                <w:szCs w:val="18"/>
              </w:rPr>
              <w:t xml:space="preserve">mm,  有效光度率 DM </w:t>
            </w:r>
            <w:r>
              <w:rPr>
                <w:rFonts w:hint="eastAsia" w:asciiTheme="minorEastAsia" w:hAnsiTheme="minorEastAsia" w:eastAsiaTheme="minorEastAsia" w:cstheme="minorEastAsia"/>
                <w:b w:val="0"/>
                <w:bCs w:val="0"/>
                <w:sz w:val="18"/>
                <w:szCs w:val="18"/>
                <w:lang w:val="en-US" w:eastAsia="zh-CN"/>
              </w:rPr>
              <w:t>≥</w:t>
            </w:r>
            <w:r>
              <w:rPr>
                <w:rFonts w:hint="eastAsia" w:asciiTheme="minorEastAsia" w:hAnsiTheme="minorEastAsia" w:eastAsiaTheme="minorEastAsia" w:cstheme="minorEastAsia"/>
                <w:b w:val="0"/>
                <w:bCs w:val="0"/>
                <w:sz w:val="18"/>
                <w:szCs w:val="18"/>
              </w:rPr>
              <w:t>1</w:t>
            </w:r>
            <w:r>
              <w:rPr>
                <w:rFonts w:hint="eastAsia" w:asciiTheme="minorEastAsia" w:hAnsiTheme="minorEastAsia" w:eastAsiaTheme="minorEastAsia" w:cstheme="minorEastAsia"/>
                <w:b w:val="0"/>
                <w:bCs w:val="0"/>
                <w:sz w:val="18"/>
                <w:szCs w:val="18"/>
                <w:lang w:val="en-US" w:eastAsia="zh-CN"/>
              </w:rPr>
              <w:t>500</w:t>
            </w:r>
            <w:r>
              <w:rPr>
                <w:rFonts w:hint="eastAsia" w:asciiTheme="minorEastAsia" w:hAnsiTheme="minorEastAsia" w:eastAsiaTheme="minorEastAsia" w:cstheme="minorEastAsia"/>
                <w:b w:val="0"/>
                <w:bCs w:val="0"/>
                <w:sz w:val="18"/>
                <w:szCs w:val="18"/>
              </w:rPr>
              <w:t xml:space="preserve">cd/m2 </w:t>
            </w:r>
            <w:r>
              <w:rPr>
                <w:rFonts w:hint="eastAsia" w:asciiTheme="minorEastAsia" w:hAnsiTheme="minorEastAsia" w:eastAsiaTheme="minorEastAsia" w:cstheme="minorEastAsia"/>
                <w:b w:val="0"/>
                <w:bCs w:val="0"/>
                <w:sz w:val="18"/>
                <w:szCs w:val="18"/>
                <w:lang w:val="en-US" w:eastAsia="zh-CN"/>
              </w:rPr>
              <w:t>/lm</w:t>
            </w:r>
            <w:r>
              <w:rPr>
                <w:rFonts w:hint="eastAsia" w:asciiTheme="minorEastAsia" w:hAnsiTheme="minorEastAsia" w:eastAsiaTheme="minorEastAsia" w:cstheme="minorEastAsia"/>
                <w:b w:val="0"/>
                <w:bCs w:val="0"/>
                <w:sz w:val="18"/>
                <w:szCs w:val="18"/>
              </w:rPr>
              <w:t xml:space="preserve"> 。</w:t>
            </w:r>
          </w:p>
          <w:p>
            <w:pPr>
              <w:widowControl w:val="0"/>
              <w:bidi w:val="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1.3、 采用 ISO</w:t>
            </w:r>
            <w:r>
              <w:rPr>
                <w:rFonts w:hint="eastAsia" w:asciiTheme="minorEastAsia" w:hAnsiTheme="minorEastAsia" w:eastAsiaTheme="minorEastAsia" w:cstheme="minorEastAsia"/>
                <w:b w:val="0"/>
                <w:bCs w:val="0"/>
                <w:sz w:val="18"/>
                <w:szCs w:val="18"/>
                <w:lang w:val="en-US" w:eastAsia="zh-CN"/>
              </w:rPr>
              <w:t xml:space="preserve"> </w:t>
            </w:r>
            <w:r>
              <w:rPr>
                <w:rFonts w:hint="eastAsia" w:asciiTheme="minorEastAsia" w:hAnsiTheme="minorEastAsia" w:eastAsiaTheme="minorEastAsia" w:cstheme="minorEastAsia"/>
                <w:b w:val="0"/>
                <w:bCs w:val="0"/>
                <w:sz w:val="18"/>
                <w:szCs w:val="18"/>
              </w:rPr>
              <w:t>10526:1999  CIE  S  005 规定的A标准照明体的光谱，经照明光路和成像系 统传输后的输出光谱的显色指数Ra:≥90。</w:t>
            </w:r>
          </w:p>
          <w:p>
            <w:pPr>
              <w:widowControl w:val="0"/>
              <w:bidi w:val="0"/>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1.4、单位相对畸变 VU-Z 的控制量≤-1</w:t>
            </w:r>
            <w:r>
              <w:rPr>
                <w:rFonts w:hint="eastAsia" w:asciiTheme="minorEastAsia" w:hAnsiTheme="minorEastAsia" w:eastAsiaTheme="minorEastAsia" w:cstheme="minorEastAsia"/>
                <w:b w:val="0"/>
                <w:bCs w:val="0"/>
                <w:sz w:val="18"/>
                <w:szCs w:val="18"/>
                <w:lang w:val="en-US" w:eastAsia="zh-CN"/>
              </w:rPr>
              <w:t>0</w:t>
            </w:r>
            <w:r>
              <w:rPr>
                <w:rFonts w:hint="eastAsia" w:asciiTheme="minorEastAsia" w:hAnsiTheme="minorEastAsia" w:eastAsiaTheme="minorEastAsia" w:cstheme="minorEastAsia"/>
                <w:b w:val="0"/>
                <w:bCs w:val="0"/>
                <w:sz w:val="18"/>
                <w:szCs w:val="18"/>
              </w:rPr>
              <w:t>%。</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b w:val="0"/>
                <w:bCs w:val="0"/>
                <w:sz w:val="18"/>
                <w:szCs w:val="18"/>
              </w:rPr>
              <w:t>1.</w:t>
            </w:r>
            <w:r>
              <w:rPr>
                <w:rFonts w:hint="eastAsia" w:asciiTheme="minorEastAsia" w:hAnsiTheme="minorEastAsia" w:eastAsiaTheme="minorEastAsia" w:cstheme="minorEastAsia"/>
                <w:b w:val="0"/>
                <w:bCs w:val="0"/>
                <w:sz w:val="18"/>
                <w:szCs w:val="18"/>
                <w:lang w:val="en-US" w:eastAsia="zh-CN"/>
              </w:rPr>
              <w:t>5</w:t>
            </w:r>
            <w:r>
              <w:rPr>
                <w:rFonts w:hint="eastAsia" w:asciiTheme="minorEastAsia" w:hAnsiTheme="minorEastAsia" w:eastAsiaTheme="minorEastAsia" w:cstheme="minorEastAsia"/>
                <w:b w:val="0"/>
                <w:bCs w:val="0"/>
                <w:sz w:val="18"/>
                <w:szCs w:val="18"/>
              </w:rPr>
              <w:t>、多种光纤接口，可配套OLYMPUS、STORZ、WOLF、ACMI、STRYKER 的导光束</w:t>
            </w:r>
            <w:r>
              <w:rPr>
                <w:rFonts w:hint="eastAsia" w:asciiTheme="minorEastAsia" w:hAnsiTheme="minorEastAsia" w:eastAsiaTheme="minorEastAsia" w:cstheme="minorEastAsia"/>
                <w:b w:val="0"/>
                <w:bCs w:val="0"/>
                <w:sz w:val="18"/>
                <w:szCs w:val="18"/>
                <w:lang w:eastAsia="zh-CN"/>
              </w:rPr>
              <w:t>。</w:t>
            </w:r>
            <w:r>
              <w:rPr>
                <w:rFonts w:hint="eastAsia" w:asciiTheme="minorEastAsia" w:hAnsiTheme="minorEastAsia" w:eastAsiaTheme="minorEastAsia" w:cstheme="minorEastAsia"/>
                <w:b w:val="0"/>
                <w:bCs w:val="0"/>
                <w:sz w:val="18"/>
                <w:szCs w:val="18"/>
                <w:lang w:val="en-US" w:eastAsia="zh-CN"/>
              </w:rPr>
              <w:t>配置：</w:t>
            </w:r>
            <w:r>
              <w:rPr>
                <w:rFonts w:hint="eastAsia" w:asciiTheme="minorEastAsia" w:hAnsiTheme="minorEastAsia" w:eastAsiaTheme="minorEastAsia" w:cstheme="minorEastAsia"/>
                <w:kern w:val="0"/>
                <w:sz w:val="18"/>
                <w:szCs w:val="18"/>
              </w:rPr>
              <w:t>操作器-治疗鞘（15.5fr）1根</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5fr内窥镜软钳-抓取钳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5fr内窥镜软钳-活检钳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5fr内窥镜软钳-剪刀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7fr内窥镜软钳-抓取钳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7fr内窥镜软钳-活检钳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7fr内窥镜软钳-剪刀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7fr内窥镜软钳-鼠齿抓钳 1把</w:t>
            </w:r>
          </w:p>
          <w:p>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电凝（1.8mm）          1把</w:t>
            </w:r>
          </w:p>
          <w:p>
            <w:pP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kern w:val="0"/>
                <w:sz w:val="18"/>
                <w:szCs w:val="18"/>
              </w:rPr>
              <w:t>消毒盒                 1个</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宫腔镜刨削系统</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设备功能：</w:t>
            </w:r>
          </w:p>
          <w:p>
            <w:pPr>
              <w:widowControl w:val="0"/>
              <w:numPr>
                <w:ilvl w:val="0"/>
                <w:numId w:val="0"/>
              </w:numPr>
              <w:ind w:firstLine="180" w:firstLineChars="100"/>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用于在内窥镜手术中，实现对组织绞碎、切除和打磨组织手术功能</w:t>
            </w:r>
          </w:p>
          <w:p>
            <w:pPr>
              <w:widowControl/>
              <w:jc w:val="left"/>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技术参数：</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w:t>
            </w:r>
            <w:r>
              <w:rPr>
                <w:rFonts w:hint="eastAsia" w:asciiTheme="minorEastAsia" w:hAnsiTheme="minorEastAsia" w:eastAsiaTheme="minorEastAsia" w:cstheme="minorEastAsia"/>
                <w:b w:val="0"/>
                <w:bCs w:val="0"/>
                <w:sz w:val="18"/>
                <w:szCs w:val="18"/>
                <w:lang w:val="en-US" w:eastAsia="zh-CN"/>
              </w:rPr>
              <w:t>▲本产品配合内窥镜在医疗机构使用。用于在内窥镜手术中，实现绞碎、切除和打磨组织手术功能</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2.</w:t>
            </w:r>
            <w:r>
              <w:rPr>
                <w:rFonts w:hint="eastAsia" w:asciiTheme="minorEastAsia" w:hAnsiTheme="minorEastAsia" w:eastAsiaTheme="minorEastAsia" w:cstheme="minorEastAsia"/>
                <w:b w:val="0"/>
                <w:bCs w:val="0"/>
                <w:sz w:val="18"/>
                <w:szCs w:val="18"/>
                <w:lang w:val="en-US" w:eastAsia="zh-CN"/>
              </w:rPr>
              <w:t>主机具有连续运行模式，电压：220V；频率：50Hz；功率：130VA</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3.</w:t>
            </w:r>
            <w:r>
              <w:rPr>
                <w:rFonts w:hint="eastAsia" w:asciiTheme="minorEastAsia" w:hAnsiTheme="minorEastAsia" w:eastAsiaTheme="minorEastAsia" w:cstheme="minorEastAsia"/>
                <w:b w:val="0"/>
                <w:bCs w:val="0"/>
                <w:sz w:val="18"/>
                <w:szCs w:val="18"/>
                <w:lang w:val="en-US" w:eastAsia="zh-CN"/>
              </w:rPr>
              <w:t>▲触控液晶屏，7英寸，可显示设备参数及进行参数设定，可调节转速和往复转频率等功能</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4.</w:t>
            </w:r>
            <w:r>
              <w:rPr>
                <w:rFonts w:hint="eastAsia" w:asciiTheme="minorEastAsia" w:hAnsiTheme="minorEastAsia" w:eastAsiaTheme="minorEastAsia" w:cstheme="minorEastAsia"/>
                <w:b w:val="0"/>
                <w:bCs w:val="0"/>
                <w:sz w:val="18"/>
                <w:szCs w:val="18"/>
                <w:lang w:val="en-US" w:eastAsia="zh-CN"/>
              </w:rPr>
              <w:t>液晶屏显示转速设定值，实际转速、正/反转、往复转转速，实时负压情况</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5.</w:t>
            </w:r>
            <w:r>
              <w:rPr>
                <w:rFonts w:hint="eastAsia" w:asciiTheme="minorEastAsia" w:hAnsiTheme="minorEastAsia" w:eastAsiaTheme="minorEastAsia" w:cstheme="minorEastAsia"/>
                <w:b w:val="0"/>
                <w:bCs w:val="0"/>
                <w:sz w:val="18"/>
                <w:szCs w:val="18"/>
                <w:lang w:val="en-US" w:eastAsia="zh-CN"/>
              </w:rPr>
              <w:t>手持电机接入显示功能，可在术前帮助术者确认重要部件的连接情况</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6.</w:t>
            </w:r>
            <w:r>
              <w:rPr>
                <w:rFonts w:hint="eastAsia" w:asciiTheme="minorEastAsia" w:hAnsiTheme="minorEastAsia" w:eastAsiaTheme="minorEastAsia" w:cstheme="minorEastAsia"/>
                <w:b w:val="0"/>
                <w:bCs w:val="0"/>
                <w:sz w:val="18"/>
                <w:szCs w:val="18"/>
                <w:lang w:val="en-US" w:eastAsia="zh-CN"/>
              </w:rPr>
              <w:t>▲具有声光报警功能，为手术的安全进行提供全方位保障</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7.</w:t>
            </w:r>
            <w:r>
              <w:rPr>
                <w:rFonts w:hint="eastAsia" w:asciiTheme="minorEastAsia" w:hAnsiTheme="minorEastAsia" w:eastAsiaTheme="minorEastAsia" w:cstheme="minorEastAsia"/>
                <w:b w:val="0"/>
                <w:bCs w:val="0"/>
                <w:sz w:val="18"/>
                <w:szCs w:val="18"/>
                <w:lang w:val="en-US" w:eastAsia="zh-CN"/>
              </w:rPr>
              <w:t>收集瓶集满时，系统自动停止负压吸引并有声光报警提示，防止液体进入设备</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8.</w:t>
            </w:r>
            <w:r>
              <w:rPr>
                <w:rFonts w:hint="eastAsia" w:asciiTheme="minorEastAsia" w:hAnsiTheme="minorEastAsia" w:eastAsiaTheme="minorEastAsia" w:cstheme="minorEastAsia"/>
                <w:b w:val="0"/>
                <w:bCs w:val="0"/>
                <w:sz w:val="18"/>
                <w:szCs w:val="18"/>
                <w:lang w:val="en-US" w:eastAsia="zh-CN"/>
              </w:rPr>
              <w:t>具有刀头堵塞声光报警功能</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9.</w:t>
            </w:r>
            <w:r>
              <w:rPr>
                <w:rFonts w:hint="eastAsia" w:asciiTheme="minorEastAsia" w:hAnsiTheme="minorEastAsia" w:eastAsiaTheme="minorEastAsia" w:cstheme="minorEastAsia"/>
                <w:b w:val="0"/>
                <w:bCs w:val="0"/>
                <w:sz w:val="18"/>
                <w:szCs w:val="18"/>
                <w:lang w:val="en-US" w:eastAsia="zh-CN"/>
              </w:rPr>
              <w:t>▲具有手柄电机高温声光报警功能</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10.</w:t>
            </w:r>
            <w:r>
              <w:rPr>
                <w:rFonts w:hint="eastAsia" w:asciiTheme="minorEastAsia" w:hAnsiTheme="minorEastAsia" w:eastAsiaTheme="minorEastAsia" w:cstheme="minorEastAsia"/>
                <w:b w:val="0"/>
                <w:bCs w:val="0"/>
                <w:sz w:val="18"/>
                <w:szCs w:val="18"/>
                <w:lang w:val="en-US" w:eastAsia="zh-CN"/>
              </w:rPr>
              <w:t>前面板具有独特的泄压按键可开关吸引功能，便于术后拆卸部件进行洗消</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11.</w:t>
            </w:r>
            <w:r>
              <w:rPr>
                <w:rFonts w:hint="eastAsia" w:asciiTheme="minorEastAsia" w:hAnsiTheme="minorEastAsia" w:eastAsiaTheme="minorEastAsia" w:cstheme="minorEastAsia"/>
                <w:b w:val="0"/>
                <w:bCs w:val="0"/>
                <w:sz w:val="18"/>
                <w:szCs w:val="18"/>
                <w:lang w:val="en-US" w:eastAsia="zh-CN"/>
              </w:rPr>
              <w:t>防水等级：脚踏开关防护进液程度IPX8</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12.</w:t>
            </w:r>
            <w:r>
              <w:rPr>
                <w:rFonts w:hint="eastAsia" w:asciiTheme="minorEastAsia" w:hAnsiTheme="minorEastAsia" w:eastAsiaTheme="minorEastAsia" w:cstheme="minorEastAsia"/>
                <w:b w:val="0"/>
                <w:bCs w:val="0"/>
                <w:sz w:val="18"/>
                <w:szCs w:val="18"/>
                <w:lang w:val="en-US" w:eastAsia="zh-CN"/>
              </w:rPr>
              <w:t>▲可无极调速，刀具可正转、反转、往复转，转速调节范围：300-7500转/分</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13.</w:t>
            </w:r>
            <w:r>
              <w:rPr>
                <w:rFonts w:hint="eastAsia" w:asciiTheme="minorEastAsia" w:hAnsiTheme="minorEastAsia" w:eastAsiaTheme="minorEastAsia" w:cstheme="minorEastAsia"/>
                <w:b w:val="0"/>
                <w:bCs w:val="0"/>
                <w:sz w:val="18"/>
                <w:szCs w:val="18"/>
                <w:lang w:val="en-US" w:eastAsia="zh-CN"/>
              </w:rPr>
              <w:t>手持电机具有吸引控制功能，负压吸引力可手动调节</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14.</w:t>
            </w:r>
            <w:r>
              <w:rPr>
                <w:rFonts w:hint="eastAsia" w:asciiTheme="minorEastAsia" w:hAnsiTheme="minorEastAsia" w:eastAsiaTheme="minorEastAsia" w:cstheme="minorEastAsia"/>
                <w:b w:val="0"/>
                <w:bCs w:val="0"/>
                <w:sz w:val="18"/>
                <w:szCs w:val="18"/>
                <w:lang w:val="en-US" w:eastAsia="zh-CN"/>
              </w:rPr>
              <w:t>手持电机的最大输出转矩80mN·M</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15.</w:t>
            </w:r>
            <w:r>
              <w:rPr>
                <w:rFonts w:hint="eastAsia" w:asciiTheme="minorEastAsia" w:hAnsiTheme="minorEastAsia" w:eastAsiaTheme="minorEastAsia" w:cstheme="minorEastAsia"/>
                <w:b w:val="0"/>
                <w:bCs w:val="0"/>
                <w:sz w:val="18"/>
                <w:szCs w:val="18"/>
                <w:lang w:val="en-US" w:eastAsia="zh-CN"/>
              </w:rPr>
              <w:t>▲瞬间最大抽气速率26.5 L／min</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16.</w:t>
            </w:r>
            <w:r>
              <w:rPr>
                <w:rFonts w:hint="eastAsia" w:asciiTheme="minorEastAsia" w:hAnsiTheme="minorEastAsia" w:eastAsiaTheme="minorEastAsia" w:cstheme="minorEastAsia"/>
                <w:b w:val="0"/>
                <w:bCs w:val="0"/>
                <w:sz w:val="18"/>
                <w:szCs w:val="18"/>
                <w:lang w:val="en-US" w:eastAsia="zh-CN"/>
              </w:rPr>
              <w:t>最大负压流量≥400 mL/min</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17.</w:t>
            </w:r>
            <w:r>
              <w:rPr>
                <w:rFonts w:hint="eastAsia" w:asciiTheme="minorEastAsia" w:hAnsiTheme="minorEastAsia" w:eastAsiaTheme="minorEastAsia" w:cstheme="minorEastAsia"/>
                <w:b w:val="0"/>
                <w:bCs w:val="0"/>
                <w:sz w:val="18"/>
                <w:szCs w:val="18"/>
                <w:lang w:val="en-US" w:eastAsia="zh-CN"/>
              </w:rPr>
              <w:t>噪声≤65dB(A)</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18.</w:t>
            </w:r>
            <w:r>
              <w:rPr>
                <w:rFonts w:hint="eastAsia" w:asciiTheme="minorEastAsia" w:hAnsiTheme="minorEastAsia" w:eastAsiaTheme="minorEastAsia" w:cstheme="minorEastAsia"/>
                <w:b w:val="0"/>
                <w:bCs w:val="0"/>
                <w:sz w:val="18"/>
                <w:szCs w:val="18"/>
                <w:lang w:val="en-US" w:eastAsia="zh-CN"/>
              </w:rPr>
              <w:t>刀头规格：内齿，φ4.0×355mm</w:t>
            </w:r>
          </w:p>
          <w:p>
            <w:pPr>
              <w:widowControl w:val="0"/>
              <w:numPr>
                <w:ilvl w:val="0"/>
                <w:numId w:val="0"/>
              </w:num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19.</w:t>
            </w:r>
            <w:r>
              <w:rPr>
                <w:rFonts w:hint="eastAsia" w:asciiTheme="minorEastAsia" w:hAnsiTheme="minorEastAsia" w:eastAsiaTheme="minorEastAsia" w:cstheme="minorEastAsia"/>
                <w:b w:val="0"/>
                <w:bCs w:val="0"/>
                <w:sz w:val="18"/>
                <w:szCs w:val="18"/>
                <w:lang w:val="en-US" w:eastAsia="zh-CN"/>
              </w:rPr>
              <w:t>手柄、切割刀具、电缆线、硅胶管可采用低温等离子灭菌或环氧乙烷灭菌</w:t>
            </w:r>
          </w:p>
          <w:p>
            <w:pPr>
              <w:jc w:val="center"/>
              <w:rPr>
                <w:rFonts w:hint="eastAsia" w:asciiTheme="minorEastAsia" w:hAnsiTheme="minorEastAsia" w:eastAsiaTheme="minorEastAsia" w:cstheme="minorEastAsia"/>
                <w:i w:val="0"/>
                <w:color w:val="FF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聚焦超声波治疗仪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设备功能：</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1、本治疗仪适用于妇科外阴白色病变 （外阴上皮内非瘤样病变）、宫颈炎、尖 锐湿疣等适应症的无创治疗。</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2、治疗后局部组织仅一过性充血水肿， 由里向外治疗疾病， 术后表面不结痂， 不留疤痕；</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3、复发率低于常规物理治疗方式。</w:t>
            </w:r>
          </w:p>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 输出声功率</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 额定输出声功率的准确性： 额定输出声功率与本产品公布数值的偏差在±20%的范围内。</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 输出声功率的时间稳定性： 在额定电源电压， 23℃± 3℃水温条件下， 按本产品规定的运行条件， 设备连续工作 0.5h 期间内， 额定输出声功率的变化不超过±20%。</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  输出控制装置： 设备具备输出控制装置， 能使输出声功率降低到额定输出声功率的 30%。</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 输出指示： 配备超声输出指示装置， 在连续波工作模式下， 输出声功率。其显示档位与 本产品公布的输出声功率对应。功率指示值与实际值的偏差在±20%范围内。</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2、主机配备专利聚焦宫颈治疗头</w:t>
            </w:r>
            <w:r>
              <w:rPr>
                <w:rFonts w:hint="eastAsia" w:asciiTheme="minorEastAsia" w:hAnsiTheme="minorEastAsia" w:eastAsiaTheme="minorEastAsia" w:cstheme="minorEastAsia"/>
                <w:sz w:val="18"/>
                <w:szCs w:val="18"/>
                <w:lang w:val="en-US" w:eastAsia="zh-CN"/>
              </w:rPr>
              <w:t>和外阴</w:t>
            </w:r>
            <w:r>
              <w:rPr>
                <w:rFonts w:hint="eastAsia" w:asciiTheme="minorEastAsia" w:hAnsiTheme="minorEastAsia" w:eastAsiaTheme="minorEastAsia" w:cstheme="minorEastAsia"/>
                <w:sz w:val="18"/>
                <w:szCs w:val="18"/>
              </w:rPr>
              <w:t>治疗头，便于操作。</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3、治疗头焦平面距离： 3～6mm （偏差在±15%范围内）。</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4、声工作频率： a） 外阴治疗头标称声工作频率范围： 8 MHz～12 MHz</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b） 宫颈治疗头 01标称声工作频率范围： 8 MHz～12 MHz；</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（实测值与公布值的偏差在±15%范围内）。</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5、声功率调节方式： 可在 6 个档位范围内调节。</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★6、额定输出声功率： 外阴治疗头： 12.1W±20%； 宫颈治疗头 01： 10.6W± 20%； 宫颈治疗头 02： 10.6W±20%。</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★7、-6dB 聚焦面积：外阴治疗头：0.06cm×0.08cm；宫颈治疗头 01：0.07cm ×0.07cm； 宫颈治疗头 02： 0.07cm×0.07cm。</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8、治疗头波束类型： 会聚型。</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9、脉冲持续时间： 0.6ms～3.3ms； 脉冲重复周期： 3.3ms； 占空比： 20% ~ 100%。</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10、定时器： 定时时间： 0～300s  （控制精度 1s）， 连续可调， 一键式调节， 操作灵活， 到达设定时间后设备自动终止输出并发出指示信号。</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11、噪声： ≤65dB （A）。</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12、输入功率： ≤ 150 VA， 电源输入电压:  ～220 V； 电源电压频率: 50Hz。</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13、调制波形： 方波。</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14、具备介质水冷却系统， 全自动控制， 自动排除气阻， 延长治疗头及整机使 用寿命。</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15、具备选配打印病历功能。</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16、具备病历管理： 病历查询、病历统计、信息设置、数据导出功能。</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17、参数设置： 可视人机操作交互界面， 治疗过程模拟图像显示技术： 具有输 出设置、剂量设置、时间设置功能， 治疗过程中显示本次时间、累计时间、累计 剂量、治疗部位、治疗剩余时间等治疗参数实时显示， 治疗过程声音提示。</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 自动保存： 自动记忆治疗参数并保存， 声功率档位可自动保存上次关机前 的状态， 待下次开机时自动恢复到上一次的声功率档位状态。自动时间保护， 治 疗时间一旦超过设定时间， 治疗仪自动停止治疗， 自动显示记录治疗剂量， 自动 记录总治疗时间。能量输出多重保护功能， 自动累计病人治疗参数。</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19、电子标签信息输入功能：治疗头和治疗头套的参数信息通过电子标签扫描 实现自动输入。</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★20、病历管理： 患者病历数据库与耗材配套使用， 在扫描耗材后自动建立患者  治疗档案，待治疗结束后自动将治疗数据导入患者病历档案存档，数据库可随时  查询。并且可以用 USB 接口导入移动存储设备内或者选配打印机直接打印病历。</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21、专业设计治疗头套， 避免患者交叉感染；</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22、治疗头侧壁不需要的超声辐射： 治疗枪侧壁手持部位上， 不需要的超声辐 射的空间峰值时间平均声强应小于 100mW/cm2。</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23、治疗头超温控制： 治疗头辐射表面的温度≤41℃。</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24、生产厂商通过 ISO13485 认证 （提供认证证书）</w:t>
            </w:r>
          </w:p>
          <w:p>
            <w:pPr>
              <w:jc w:val="center"/>
              <w:rPr>
                <w:rFonts w:hint="eastAsia" w:asciiTheme="minorEastAsia" w:hAnsiTheme="minorEastAsia" w:eastAsiaTheme="minorEastAsia" w:cstheme="minorEastAsia"/>
                <w:i w:val="0"/>
                <w:color w:val="FF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红光治疗仪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设备功能：</w:t>
            </w:r>
          </w:p>
          <w:p>
            <w:pPr>
              <w:spacing w:line="360" w:lineRule="auto"/>
              <w:ind w:left="0" w:leftChars="0" w:firstLine="0" w:firstLineChars="0"/>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sz w:val="18"/>
                <w:szCs w:val="18"/>
                <w:lang w:val="en-US" w:eastAsia="zh-CN"/>
              </w:rPr>
              <w:t>适用范围：</w:t>
            </w:r>
            <w:r>
              <w:rPr>
                <w:rFonts w:hint="eastAsia" w:asciiTheme="minorEastAsia" w:hAnsiTheme="minorEastAsia" w:eastAsiaTheme="minorEastAsia" w:cstheme="minorEastAsia"/>
                <w:sz w:val="18"/>
                <w:szCs w:val="18"/>
                <w:lang w:val="en-US"/>
              </w:rPr>
              <w:t>消炎、止痛，对疖、痈、带状疱疹、乳腺炎、软组织损失等有消炎止痛作用；对褥疮、溃疡、手术治疗造成的创伤等有促进创面愈合的作用</w:t>
            </w:r>
            <w:r>
              <w:rPr>
                <w:rFonts w:hint="eastAsia" w:asciiTheme="minorEastAsia" w:hAnsiTheme="minorEastAsia" w:eastAsiaTheme="minorEastAsia" w:cstheme="minorEastAsia"/>
                <w:sz w:val="18"/>
                <w:szCs w:val="18"/>
                <w:lang w:val="en-US" w:eastAsia="zh-CN"/>
              </w:rPr>
              <w:t>。</w:t>
            </w:r>
          </w:p>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pStyle w:val="6"/>
              <w:widowControl/>
              <w:numPr>
                <w:ilvl w:val="0"/>
                <w:numId w:val="1"/>
              </w:numPr>
              <w:adjustRightInd w:val="0"/>
              <w:snapToGrid w:val="0"/>
              <w:spacing w:line="480" w:lineRule="auto"/>
              <w:ind w:firstLineChars="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创面愈合：</w:t>
            </w:r>
            <w:r>
              <w:rPr>
                <w:rFonts w:hint="eastAsia" w:asciiTheme="minorEastAsia" w:hAnsiTheme="minorEastAsia" w:eastAsiaTheme="minorEastAsia" w:cstheme="minorEastAsia"/>
                <w:sz w:val="18"/>
                <w:szCs w:val="18"/>
              </w:rPr>
              <w:t xml:space="preserve">各种常规手术刀口，创伤创面，复杂难以愈合创面，急慢性创面 </w:t>
            </w:r>
          </w:p>
          <w:p>
            <w:pPr>
              <w:pStyle w:val="6"/>
              <w:widowControl/>
              <w:numPr>
                <w:ilvl w:val="0"/>
                <w:numId w:val="1"/>
              </w:numPr>
              <w:adjustRightInd w:val="0"/>
              <w:snapToGrid w:val="0"/>
              <w:spacing w:line="480" w:lineRule="auto"/>
              <w:ind w:firstLineChars="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消除炎症：</w:t>
            </w:r>
            <w:r>
              <w:rPr>
                <w:rFonts w:hint="eastAsia" w:asciiTheme="minorEastAsia" w:hAnsiTheme="minorEastAsia" w:eastAsiaTheme="minorEastAsia" w:cstheme="minorEastAsia"/>
                <w:sz w:val="18"/>
                <w:szCs w:val="18"/>
              </w:rPr>
              <w:t xml:space="preserve">细菌感染炎症，真菌感染瘙痒，体内无菌性炎症，病毒感染 </w:t>
            </w:r>
          </w:p>
          <w:p>
            <w:pPr>
              <w:pStyle w:val="6"/>
              <w:widowControl/>
              <w:numPr>
                <w:ilvl w:val="0"/>
                <w:numId w:val="1"/>
              </w:numPr>
              <w:adjustRightInd w:val="0"/>
              <w:snapToGrid w:val="0"/>
              <w:spacing w:line="480" w:lineRule="auto"/>
              <w:ind w:firstLineChars="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缓解疼痛：</w:t>
            </w:r>
            <w:r>
              <w:rPr>
                <w:rFonts w:hint="eastAsia" w:asciiTheme="minorEastAsia" w:hAnsiTheme="minorEastAsia" w:eastAsiaTheme="minorEastAsia" w:cstheme="minorEastAsia"/>
                <w:sz w:val="18"/>
                <w:szCs w:val="18"/>
              </w:rPr>
              <w:t xml:space="preserve">创伤、炎症相关急性或慢性病引起的疼痛 </w:t>
            </w:r>
            <w:r>
              <w:rPr>
                <w:rFonts w:hint="eastAsia" w:asciiTheme="minorEastAsia" w:hAnsiTheme="minorEastAsia" w:eastAsiaTheme="minorEastAsia" w:cstheme="minorEastAsia"/>
                <w:sz w:val="18"/>
                <w:szCs w:val="18"/>
                <w:lang w:eastAsia="zh-CN"/>
              </w:rPr>
              <w:t>）</w:t>
            </w:r>
          </w:p>
          <w:p>
            <w:pPr>
              <w:pStyle w:val="6"/>
              <w:widowControl/>
              <w:numPr>
                <w:ilvl w:val="0"/>
                <w:numId w:val="1"/>
              </w:numPr>
              <w:adjustRightInd w:val="0"/>
              <w:snapToGrid w:val="0"/>
              <w:spacing w:line="480" w:lineRule="auto"/>
              <w:ind w:firstLineChars="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减少渗液：</w:t>
            </w:r>
            <w:r>
              <w:rPr>
                <w:rFonts w:hint="eastAsia" w:asciiTheme="minorEastAsia" w:hAnsiTheme="minorEastAsia" w:eastAsiaTheme="minorEastAsia" w:cstheme="minorEastAsia"/>
                <w:sz w:val="18"/>
                <w:szCs w:val="18"/>
              </w:rPr>
              <w:t>创面感染等原因造成渗液以及肺部等炎症引起的积液的清除</w:t>
            </w:r>
          </w:p>
          <w:p>
            <w:pPr>
              <w:pStyle w:val="6"/>
              <w:widowControl/>
              <w:numPr>
                <w:ilvl w:val="0"/>
                <w:numId w:val="1"/>
              </w:numPr>
              <w:adjustRightInd w:val="0"/>
              <w:snapToGrid w:val="0"/>
              <w:spacing w:line="480" w:lineRule="auto"/>
              <w:ind w:firstLineChars="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主要参数</w:t>
            </w:r>
          </w:p>
          <w:p>
            <w:pPr>
              <w:spacing w:line="360" w:lineRule="auto"/>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lang w:val="en-US" w:eastAsia="zh-CN"/>
              </w:rPr>
              <w:t>1、</w:t>
            </w:r>
            <w:r>
              <w:rPr>
                <w:rFonts w:hint="eastAsia" w:asciiTheme="minorEastAsia" w:hAnsiTheme="minorEastAsia" w:eastAsiaTheme="minorEastAsia" w:cstheme="minorEastAsia"/>
                <w:spacing w:val="-1"/>
                <w:sz w:val="18"/>
                <w:szCs w:val="18"/>
              </w:rPr>
              <w:t>输出光波</w:t>
            </w:r>
            <w:r>
              <w:rPr>
                <w:rFonts w:hint="eastAsia" w:asciiTheme="minorEastAsia" w:hAnsiTheme="minorEastAsia" w:eastAsiaTheme="minorEastAsia" w:cstheme="minorEastAsia"/>
                <w:spacing w:val="-1"/>
                <w:sz w:val="18"/>
                <w:szCs w:val="18"/>
                <w:lang w:val="en-US" w:eastAsia="zh-CN"/>
              </w:rPr>
              <w:t>:</w:t>
            </w:r>
            <w:r>
              <w:rPr>
                <w:rFonts w:hint="eastAsia" w:asciiTheme="minorEastAsia" w:hAnsiTheme="minorEastAsia" w:eastAsiaTheme="minorEastAsia" w:cstheme="minorEastAsia"/>
                <w:spacing w:val="10"/>
                <w:sz w:val="18"/>
                <w:szCs w:val="18"/>
              </w:rPr>
              <w:t>输出光谱波长应为可见光（红光</w:t>
            </w:r>
            <w:r>
              <w:rPr>
                <w:rFonts w:hint="eastAsia" w:asciiTheme="minorEastAsia" w:hAnsiTheme="minorEastAsia" w:eastAsiaTheme="minorEastAsia" w:cstheme="minorEastAsia"/>
                <w:spacing w:val="-47"/>
                <w:sz w:val="18"/>
                <w:szCs w:val="18"/>
              </w:rPr>
              <w:t>），</w:t>
            </w:r>
            <w:r>
              <w:rPr>
                <w:rFonts w:hint="eastAsia" w:asciiTheme="minorEastAsia" w:hAnsiTheme="minorEastAsia" w:eastAsiaTheme="minorEastAsia" w:cstheme="minorEastAsia"/>
                <w:spacing w:val="10"/>
                <w:sz w:val="18"/>
                <w:szCs w:val="18"/>
              </w:rPr>
              <w:t>其光谱波长应包含</w:t>
            </w:r>
            <w:r>
              <w:rPr>
                <w:rFonts w:hint="eastAsia" w:asciiTheme="minorEastAsia" w:hAnsiTheme="minorEastAsia" w:eastAsiaTheme="minorEastAsia" w:cstheme="minorEastAsia"/>
                <w:spacing w:val="9"/>
                <w:sz w:val="18"/>
                <w:szCs w:val="18"/>
              </w:rPr>
              <w:t xml:space="preserve"> 620</w:t>
            </w:r>
            <w:r>
              <w:rPr>
                <w:rFonts w:hint="eastAsia" w:asciiTheme="minorEastAsia" w:hAnsiTheme="minorEastAsia" w:eastAsiaTheme="minorEastAsia" w:cstheme="minorEastAsia"/>
                <w:sz w:val="18"/>
                <w:szCs w:val="18"/>
              </w:rPr>
              <w:t>nm</w:t>
            </w:r>
            <w:r>
              <w:rPr>
                <w:rFonts w:hint="eastAsia" w:asciiTheme="minorEastAsia" w:hAnsiTheme="minorEastAsia" w:eastAsiaTheme="minorEastAsia" w:cstheme="minorEastAsia"/>
                <w:spacing w:val="9"/>
                <w:sz w:val="18"/>
                <w:szCs w:val="18"/>
              </w:rPr>
              <w:t>~</w:t>
            </w: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spacing w:val="-1"/>
                <w:sz w:val="18"/>
                <w:szCs w:val="18"/>
              </w:rPr>
              <w:t>640nm</w:t>
            </w:r>
          </w:p>
          <w:p>
            <w:pPr>
              <w:keepNext w:val="0"/>
              <w:keepLines w:val="0"/>
              <w:widowControl/>
              <w:suppressLineNumbers w:val="0"/>
              <w:jc w:val="left"/>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color w:val="000000"/>
                <w:kern w:val="0"/>
                <w:sz w:val="18"/>
                <w:szCs w:val="18"/>
                <w:lang w:val="en-US" w:eastAsia="zh-CN" w:bidi="ar"/>
              </w:rPr>
              <w:t>中心波长630nm,±10nm</w:t>
            </w:r>
            <w:r>
              <w:rPr>
                <w:rFonts w:hint="eastAsia" w:asciiTheme="minorEastAsia" w:hAnsiTheme="minorEastAsia" w:eastAsiaTheme="minorEastAsia" w:cstheme="minorEastAsia"/>
                <w:color w:val="000000"/>
                <w:kern w:val="0"/>
                <w:sz w:val="18"/>
                <w:szCs w:val="18"/>
                <w:lang w:eastAsia="zh-CN" w:bidi="ar"/>
              </w:rPr>
              <w:t>。</w:t>
            </w:r>
          </w:p>
          <w:p>
            <w:pPr>
              <w:spacing w:line="360" w:lineRule="auto"/>
              <w:rPr>
                <w:rFonts w:hint="eastAsia" w:asciiTheme="minorEastAsia" w:hAnsiTheme="minorEastAsia" w:eastAsiaTheme="minorEastAsia" w:cstheme="minorEastAsia"/>
                <w:spacing w:val="-2"/>
                <w:sz w:val="18"/>
                <w:szCs w:val="18"/>
                <w:lang w:eastAsia="zh-CN"/>
              </w:rPr>
            </w:pPr>
            <w:r>
              <w:rPr>
                <w:rFonts w:hint="eastAsia" w:asciiTheme="minorEastAsia" w:hAnsiTheme="minorEastAsia" w:eastAsiaTheme="minorEastAsia" w:cstheme="minorEastAsia"/>
                <w:spacing w:val="-2"/>
                <w:sz w:val="18"/>
                <w:szCs w:val="18"/>
                <w:lang w:val="en-US" w:eastAsia="zh-CN"/>
              </w:rPr>
              <w:t>2、</w:t>
            </w:r>
            <w:r>
              <w:rPr>
                <w:rFonts w:hint="eastAsia" w:asciiTheme="minorEastAsia" w:hAnsiTheme="minorEastAsia" w:eastAsiaTheme="minorEastAsia" w:cstheme="minorEastAsia"/>
                <w:spacing w:val="-2"/>
                <w:sz w:val="18"/>
                <w:szCs w:val="18"/>
              </w:rPr>
              <w:t>光斑直径</w:t>
            </w:r>
            <w:r>
              <w:rPr>
                <w:rFonts w:hint="eastAsia" w:asciiTheme="minorEastAsia" w:hAnsiTheme="minorEastAsia" w:eastAsiaTheme="minorEastAsia" w:cstheme="minorEastAsia"/>
                <w:spacing w:val="-2"/>
                <w:sz w:val="18"/>
                <w:szCs w:val="18"/>
                <w:lang w:val="en-US" w:eastAsia="zh-CN"/>
              </w:rPr>
              <w:t>:</w:t>
            </w:r>
            <w:r>
              <w:rPr>
                <w:rFonts w:hint="eastAsia" w:asciiTheme="minorEastAsia" w:hAnsiTheme="minorEastAsia" w:eastAsiaTheme="minorEastAsia" w:cstheme="minorEastAsia"/>
                <w:spacing w:val="-2"/>
                <w:sz w:val="18"/>
                <w:szCs w:val="18"/>
              </w:rPr>
              <w:t>距辐射头输出外表面</w:t>
            </w:r>
            <w:r>
              <w:rPr>
                <w:rFonts w:hint="eastAsia" w:asciiTheme="minorEastAsia" w:hAnsiTheme="minorEastAsia" w:eastAsiaTheme="minorEastAsia" w:cstheme="minorEastAsia"/>
                <w:spacing w:val="-11"/>
                <w:sz w:val="18"/>
                <w:szCs w:val="18"/>
              </w:rPr>
              <w:t xml:space="preserve"> </w:t>
            </w:r>
            <w:r>
              <w:rPr>
                <w:rFonts w:hint="eastAsia" w:asciiTheme="minorEastAsia" w:hAnsiTheme="minorEastAsia" w:eastAsiaTheme="minorEastAsia" w:cstheme="minorEastAsia"/>
                <w:spacing w:val="-2"/>
                <w:sz w:val="18"/>
                <w:szCs w:val="18"/>
              </w:rPr>
              <w:t>100mm 处,光斑直径应大于</w:t>
            </w:r>
            <w:r>
              <w:rPr>
                <w:rFonts w:hint="eastAsia" w:asciiTheme="minorEastAsia" w:hAnsiTheme="minorEastAsia" w:eastAsiaTheme="minorEastAsia" w:cstheme="minorEastAsia"/>
                <w:spacing w:val="-44"/>
                <w:sz w:val="18"/>
                <w:szCs w:val="18"/>
              </w:rPr>
              <w:t xml:space="preserve"> </w:t>
            </w:r>
            <w:r>
              <w:rPr>
                <w:rFonts w:hint="eastAsia" w:asciiTheme="minorEastAsia" w:hAnsiTheme="minorEastAsia" w:eastAsiaTheme="minorEastAsia" w:cstheme="minorEastAsia"/>
                <w:spacing w:val="-2"/>
                <w:sz w:val="18"/>
                <w:szCs w:val="18"/>
              </w:rPr>
              <w:t>90mm。</w:t>
            </w:r>
            <w:r>
              <w:rPr>
                <w:rFonts w:hint="eastAsia" w:asciiTheme="minorEastAsia" w:hAnsiTheme="minorEastAsia" w:eastAsiaTheme="minorEastAsia" w:cstheme="minorEastAsia"/>
                <w:spacing w:val="-2"/>
                <w:sz w:val="18"/>
                <w:szCs w:val="18"/>
                <w:lang w:eastAsia="zh-CN"/>
              </w:rPr>
              <w:t>实际检测为</w:t>
            </w:r>
            <w:r>
              <w:rPr>
                <w:rFonts w:hint="eastAsia" w:asciiTheme="minorEastAsia" w:hAnsiTheme="minorEastAsia" w:eastAsiaTheme="minorEastAsia" w:cstheme="minorEastAsia"/>
                <w:spacing w:val="-1"/>
                <w:sz w:val="18"/>
                <w:szCs w:val="18"/>
              </w:rPr>
              <w:t>200mm</w:t>
            </w:r>
          </w:p>
          <w:p>
            <w:pPr>
              <w:pStyle w:val="7"/>
              <w:spacing w:before="52" w:line="360" w:lineRule="auto"/>
              <w:ind w:left="412" w:right="100" w:hanging="352" w:hangingChars="200"/>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2"/>
                <w:sz w:val="18"/>
                <w:szCs w:val="18"/>
                <w:lang w:val="en-US" w:eastAsia="zh-CN"/>
              </w:rPr>
              <w:t>3、</w:t>
            </w:r>
            <w:r>
              <w:rPr>
                <w:rFonts w:hint="eastAsia" w:asciiTheme="minorEastAsia" w:hAnsiTheme="minorEastAsia" w:eastAsiaTheme="minorEastAsia" w:cstheme="minorEastAsia"/>
                <w:spacing w:val="-2"/>
                <w:sz w:val="18"/>
                <w:szCs w:val="18"/>
              </w:rPr>
              <w:t>定时和功能</w:t>
            </w:r>
            <w:r>
              <w:rPr>
                <w:rFonts w:hint="eastAsia" w:asciiTheme="minorEastAsia" w:hAnsiTheme="minorEastAsia" w:eastAsiaTheme="minorEastAsia" w:cstheme="minorEastAsia"/>
                <w:spacing w:val="-2"/>
                <w:sz w:val="18"/>
                <w:szCs w:val="18"/>
                <w:lang w:val="en-US" w:eastAsia="zh-CN"/>
              </w:rPr>
              <w:t>:</w:t>
            </w:r>
            <w:r>
              <w:rPr>
                <w:rFonts w:hint="eastAsia" w:asciiTheme="minorEastAsia" w:hAnsiTheme="minorEastAsia" w:eastAsiaTheme="minorEastAsia" w:cstheme="minorEastAsia"/>
                <w:spacing w:val="-2"/>
                <w:sz w:val="18"/>
                <w:szCs w:val="18"/>
              </w:rPr>
              <w:t>时间设置功能，应能在</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2"/>
                <w:sz w:val="18"/>
                <w:szCs w:val="18"/>
              </w:rPr>
              <w:t>0min-60min 之间设置；</w:t>
            </w:r>
            <w:r>
              <w:rPr>
                <w:rFonts w:hint="eastAsia" w:asciiTheme="minorEastAsia" w:hAnsiTheme="minorEastAsia" w:eastAsiaTheme="minorEastAsia" w:cstheme="minorEastAsia"/>
                <w:spacing w:val="-3"/>
                <w:sz w:val="18"/>
                <w:szCs w:val="18"/>
              </w:rPr>
              <w:t>应能在</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3"/>
                <w:sz w:val="18"/>
                <w:szCs w:val="18"/>
              </w:rPr>
              <w:t>0～60 分钟（显示数字为剩余照射时间）间连续可调，步进</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为</w:t>
            </w:r>
            <w:r>
              <w:rPr>
                <w:rFonts w:hint="eastAsia" w:asciiTheme="minorEastAsia" w:hAnsiTheme="minorEastAsia" w:eastAsiaTheme="minorEastAsia" w:cstheme="minorEastAsia"/>
                <w:spacing w:val="-42"/>
                <w:sz w:val="18"/>
                <w:szCs w:val="18"/>
              </w:rPr>
              <w:t xml:space="preserve"> </w:t>
            </w:r>
            <w:r>
              <w:rPr>
                <w:rFonts w:hint="eastAsia" w:asciiTheme="minorEastAsia" w:hAnsiTheme="minorEastAsia" w:eastAsiaTheme="minorEastAsia" w:cstheme="minorEastAsia"/>
                <w:spacing w:val="-1"/>
                <w:sz w:val="18"/>
                <w:szCs w:val="18"/>
              </w:rPr>
              <w:t>5 分钟，允许误差为设定值的±2%。且应具有手动停止红光辐射输出功能。</w:t>
            </w:r>
            <w:r>
              <w:rPr>
                <w:rFonts w:hint="eastAsia" w:asciiTheme="minorEastAsia" w:hAnsiTheme="minorEastAsia" w:eastAsiaTheme="minorEastAsia" w:cstheme="minorEastAsia"/>
                <w:spacing w:val="-1"/>
                <w:sz w:val="18"/>
                <w:szCs w:val="18"/>
                <w:lang w:eastAsia="zh-CN"/>
              </w:rPr>
              <w:t>实际检测</w:t>
            </w:r>
            <w:r>
              <w:rPr>
                <w:rFonts w:hint="eastAsia" w:asciiTheme="minorEastAsia" w:hAnsiTheme="minorEastAsia" w:eastAsiaTheme="minorEastAsia" w:cstheme="minorEastAsia"/>
                <w:spacing w:val="-1"/>
                <w:sz w:val="18"/>
                <w:szCs w:val="18"/>
              </w:rPr>
              <w:t>误差：0.4%</w:t>
            </w:r>
            <w:r>
              <w:rPr>
                <w:rFonts w:hint="eastAsia" w:asciiTheme="minorEastAsia" w:hAnsiTheme="minorEastAsia" w:eastAsiaTheme="minorEastAsia" w:cstheme="minorEastAsia"/>
                <w:sz w:val="18"/>
                <w:szCs w:val="18"/>
              </w:rPr>
              <w:t xml:space="preserve"> </w:t>
            </w:r>
          </w:p>
          <w:p>
            <w:pPr>
              <w:pStyle w:val="7"/>
              <w:spacing w:before="52" w:line="360" w:lineRule="auto"/>
              <w:ind w:right="100"/>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pacing w:val="-3"/>
                <w:sz w:val="18"/>
                <w:szCs w:val="18"/>
                <w:lang w:val="en-US" w:eastAsia="zh-CN"/>
              </w:rPr>
              <w:t>4、</w:t>
            </w:r>
            <w:r>
              <w:rPr>
                <w:rFonts w:hint="eastAsia" w:asciiTheme="minorEastAsia" w:hAnsiTheme="minorEastAsia" w:eastAsiaTheme="minorEastAsia" w:cstheme="minorEastAsia"/>
                <w:spacing w:val="-3"/>
                <w:sz w:val="18"/>
                <w:szCs w:val="18"/>
              </w:rPr>
              <w:t>红光治疗仪的辐照度：</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5"/>
                <w:sz w:val="18"/>
                <w:szCs w:val="18"/>
              </w:rPr>
              <w:t>在距离</w:t>
            </w:r>
            <w:r>
              <w:rPr>
                <w:rFonts w:hint="eastAsia" w:asciiTheme="minorEastAsia" w:hAnsiTheme="minorEastAsia" w:eastAsiaTheme="minorEastAsia" w:cstheme="minorEastAsia"/>
                <w:spacing w:val="50"/>
                <w:sz w:val="18"/>
                <w:szCs w:val="18"/>
              </w:rPr>
              <w:t xml:space="preserve"> </w:t>
            </w:r>
            <w:r>
              <w:rPr>
                <w:rFonts w:hint="eastAsia" w:asciiTheme="minorEastAsia" w:hAnsiTheme="minorEastAsia" w:eastAsiaTheme="minorEastAsia" w:cstheme="minorEastAsia"/>
                <w:spacing w:val="5"/>
                <w:sz w:val="18"/>
                <w:szCs w:val="18"/>
              </w:rPr>
              <w:t>100</w:t>
            </w:r>
            <w:r>
              <w:rPr>
                <w:rFonts w:hint="eastAsia" w:asciiTheme="minorEastAsia" w:hAnsiTheme="minorEastAsia" w:eastAsiaTheme="minorEastAsia" w:cstheme="minorEastAsia"/>
                <w:sz w:val="18"/>
                <w:szCs w:val="18"/>
              </w:rPr>
              <w:t>mm</w:t>
            </w:r>
            <w:r>
              <w:rPr>
                <w:rFonts w:hint="eastAsia" w:asciiTheme="minorEastAsia" w:hAnsiTheme="minorEastAsia" w:eastAsiaTheme="minorEastAsia" w:cstheme="minorEastAsia"/>
                <w:spacing w:val="17"/>
                <w:sz w:val="18"/>
                <w:szCs w:val="18"/>
              </w:rPr>
              <w:t xml:space="preserve">  </w:t>
            </w:r>
            <w:r>
              <w:rPr>
                <w:rFonts w:hint="eastAsia" w:asciiTheme="minorEastAsia" w:hAnsiTheme="minorEastAsia" w:eastAsiaTheme="minorEastAsia" w:cstheme="minorEastAsia"/>
                <w:spacing w:val="5"/>
                <w:sz w:val="18"/>
                <w:szCs w:val="18"/>
              </w:rPr>
              <w:t>处</w:t>
            </w:r>
            <w:r>
              <w:rPr>
                <w:rFonts w:hint="eastAsia" w:asciiTheme="minorEastAsia" w:hAnsiTheme="minorEastAsia" w:eastAsiaTheme="minorEastAsia" w:cstheme="minorEastAsia"/>
                <w:spacing w:val="-53"/>
                <w:sz w:val="18"/>
                <w:szCs w:val="18"/>
              </w:rPr>
              <w:t xml:space="preserve"> </w:t>
            </w:r>
            <w:r>
              <w:rPr>
                <w:rFonts w:hint="eastAsia" w:asciiTheme="minorEastAsia" w:hAnsiTheme="minorEastAsia" w:eastAsiaTheme="minorEastAsia" w:cstheme="minorEastAsia"/>
                <w:spacing w:val="5"/>
                <w:sz w:val="18"/>
                <w:szCs w:val="18"/>
              </w:rPr>
              <w:t>的</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5"/>
                <w:sz w:val="18"/>
                <w:szCs w:val="18"/>
              </w:rPr>
              <w:t>中心最大辐照度</w:t>
            </w:r>
            <w:r>
              <w:rPr>
                <w:rFonts w:hint="eastAsia" w:asciiTheme="minorEastAsia" w:hAnsiTheme="minorEastAsia" w:eastAsiaTheme="minorEastAsia" w:cstheme="minorEastAsia"/>
                <w:spacing w:val="-52"/>
                <w:sz w:val="18"/>
                <w:szCs w:val="18"/>
              </w:rPr>
              <w:t xml:space="preserve"> </w:t>
            </w:r>
            <w:r>
              <w:rPr>
                <w:rFonts w:hint="eastAsia" w:asciiTheme="minorEastAsia" w:hAnsiTheme="minorEastAsia" w:eastAsiaTheme="minorEastAsia" w:cstheme="minorEastAsia"/>
                <w:spacing w:val="5"/>
                <w:sz w:val="18"/>
                <w:szCs w:val="18"/>
              </w:rPr>
              <w:t>：</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5"/>
                <w:sz w:val="18"/>
                <w:szCs w:val="18"/>
              </w:rPr>
              <w:t>≥50W/m</w:t>
            </w:r>
            <w:r>
              <w:rPr>
                <w:rFonts w:hint="eastAsia" w:asciiTheme="minorEastAsia" w:hAnsiTheme="minorEastAsia" w:eastAsiaTheme="minorEastAsia" w:cstheme="minorEastAsia"/>
                <w:spacing w:val="5"/>
                <w:position w:val="6"/>
                <w:sz w:val="18"/>
                <w:szCs w:val="18"/>
              </w:rPr>
              <w:t>2</w:t>
            </w:r>
            <w:r>
              <w:rPr>
                <w:rFonts w:hint="eastAsia" w:asciiTheme="minorEastAsia" w:hAnsiTheme="minorEastAsia" w:eastAsiaTheme="minorEastAsia" w:cstheme="minorEastAsia"/>
                <w:spacing w:val="19"/>
                <w:w w:val="102"/>
                <w:position w:val="6"/>
                <w:sz w:val="18"/>
                <w:szCs w:val="18"/>
              </w:rPr>
              <w:t xml:space="preserve"> </w:t>
            </w:r>
            <w:r>
              <w:rPr>
                <w:rFonts w:hint="eastAsia" w:asciiTheme="minorEastAsia" w:hAnsiTheme="minorEastAsia" w:eastAsiaTheme="minorEastAsia" w:cstheme="minorEastAsia"/>
                <w:spacing w:val="5"/>
                <w:sz w:val="18"/>
                <w:szCs w:val="18"/>
              </w:rPr>
              <w:t>，且不大于</w:t>
            </w:r>
            <w:r>
              <w:rPr>
                <w:rFonts w:hint="eastAsia" w:asciiTheme="minorEastAsia" w:hAnsiTheme="minorEastAsia" w:eastAsiaTheme="minorEastAsia" w:cstheme="minorEastAsia"/>
                <w:sz w:val="18"/>
                <w:szCs w:val="18"/>
              </w:rPr>
              <w:t xml:space="preserve"> 2000W/m</w:t>
            </w:r>
            <w:r>
              <w:rPr>
                <w:rFonts w:hint="eastAsia" w:asciiTheme="minorEastAsia" w:hAnsiTheme="minorEastAsia" w:eastAsiaTheme="minorEastAsia" w:cstheme="minorEastAsia"/>
                <w:position w:val="6"/>
                <w:sz w:val="18"/>
                <w:szCs w:val="18"/>
              </w:rPr>
              <w:t>2</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（数码管款）</w:t>
            </w:r>
          </w:p>
          <w:p>
            <w:pPr>
              <w:pStyle w:val="7"/>
              <w:spacing w:before="52" w:line="360" w:lineRule="auto"/>
              <w:ind w:right="100"/>
              <w:rPr>
                <w:rFonts w:hint="eastAsia" w:asciiTheme="minorEastAsia" w:hAnsiTheme="minorEastAsia" w:eastAsiaTheme="minorEastAsia" w:cstheme="minorEastAsia"/>
                <w:spacing w:val="-2"/>
                <w:sz w:val="18"/>
                <w:szCs w:val="18"/>
                <w:lang w:eastAsia="zh-CN"/>
              </w:rPr>
            </w:pPr>
            <w:r>
              <w:rPr>
                <w:rFonts w:hint="eastAsia" w:asciiTheme="minorEastAsia" w:hAnsiTheme="minorEastAsia" w:eastAsiaTheme="minorEastAsia" w:cstheme="minorEastAsia"/>
                <w:spacing w:val="-1"/>
                <w:sz w:val="18"/>
                <w:szCs w:val="18"/>
                <w:lang w:val="en-US" w:eastAsia="zh-CN"/>
              </w:rPr>
              <w:t>5、</w:t>
            </w:r>
            <w:r>
              <w:rPr>
                <w:rFonts w:hint="eastAsia" w:asciiTheme="minorEastAsia" w:hAnsiTheme="minorEastAsia" w:eastAsiaTheme="minorEastAsia" w:cstheme="minorEastAsia"/>
                <w:spacing w:val="-1"/>
                <w:sz w:val="18"/>
                <w:szCs w:val="18"/>
              </w:rPr>
              <w:t>有效红光辐照度的均匀性应大于</w:t>
            </w:r>
            <w:r>
              <w:rPr>
                <w:rFonts w:hint="eastAsia" w:asciiTheme="minorEastAsia" w:hAnsiTheme="minorEastAsia" w:eastAsiaTheme="minorEastAsia" w:cstheme="minorEastAsia"/>
                <w:spacing w:val="-41"/>
                <w:sz w:val="18"/>
                <w:szCs w:val="18"/>
              </w:rPr>
              <w:t xml:space="preserve"> </w:t>
            </w:r>
            <w:r>
              <w:rPr>
                <w:rFonts w:hint="eastAsia" w:asciiTheme="minorEastAsia" w:hAnsiTheme="minorEastAsia" w:eastAsiaTheme="minorEastAsia" w:cstheme="minorEastAsia"/>
                <w:spacing w:val="-1"/>
                <w:sz w:val="18"/>
                <w:szCs w:val="18"/>
              </w:rPr>
              <w:t>0.4。</w:t>
            </w:r>
            <w:r>
              <w:rPr>
                <w:rFonts w:hint="eastAsia" w:asciiTheme="minorEastAsia" w:hAnsiTheme="minorEastAsia" w:eastAsiaTheme="minorEastAsia" w:cstheme="minorEastAsia"/>
                <w:spacing w:val="-1"/>
                <w:sz w:val="18"/>
                <w:szCs w:val="18"/>
                <w:lang w:eastAsia="zh-CN"/>
              </w:rPr>
              <w:t>实际检测为</w:t>
            </w:r>
            <w:r>
              <w:rPr>
                <w:rFonts w:hint="eastAsia" w:asciiTheme="minorEastAsia" w:hAnsiTheme="minorEastAsia" w:eastAsiaTheme="minorEastAsia" w:cstheme="minorEastAsia"/>
                <w:spacing w:val="-2"/>
                <w:sz w:val="18"/>
                <w:szCs w:val="18"/>
              </w:rPr>
              <w:t>0.67</w:t>
            </w:r>
            <w:r>
              <w:rPr>
                <w:rFonts w:hint="eastAsia" w:asciiTheme="minorEastAsia" w:hAnsiTheme="minorEastAsia" w:eastAsiaTheme="minorEastAsia" w:cstheme="minorEastAsia"/>
                <w:spacing w:val="-2"/>
                <w:sz w:val="18"/>
                <w:szCs w:val="18"/>
                <w:lang w:eastAsia="zh-CN"/>
              </w:rPr>
              <w:t>。</w:t>
            </w:r>
          </w:p>
          <w:p>
            <w:pPr>
              <w:pStyle w:val="7"/>
              <w:spacing w:before="52" w:line="360" w:lineRule="auto"/>
              <w:ind w:right="100"/>
              <w:rPr>
                <w:rFonts w:hint="eastAsia" w:asciiTheme="minorEastAsia" w:hAnsiTheme="minorEastAsia" w:eastAsiaTheme="minorEastAsia" w:cstheme="minorEastAsia"/>
                <w:spacing w:val="-1"/>
                <w:sz w:val="18"/>
                <w:szCs w:val="18"/>
                <w:lang w:eastAsia="zh-CN"/>
              </w:rPr>
            </w:pPr>
            <w:r>
              <w:rPr>
                <w:rFonts w:hint="eastAsia" w:asciiTheme="minorEastAsia" w:hAnsiTheme="minorEastAsia" w:eastAsiaTheme="minorEastAsia" w:cstheme="minorEastAsia"/>
                <w:spacing w:val="-3"/>
                <w:sz w:val="18"/>
                <w:szCs w:val="18"/>
                <w:lang w:val="en-US" w:eastAsia="zh-CN"/>
              </w:rPr>
              <w:t>6、</w:t>
            </w:r>
            <w:r>
              <w:rPr>
                <w:rFonts w:hint="eastAsia" w:asciiTheme="minorEastAsia" w:hAnsiTheme="minorEastAsia" w:eastAsiaTheme="minorEastAsia" w:cstheme="minorEastAsia"/>
                <w:spacing w:val="-3"/>
                <w:sz w:val="18"/>
                <w:szCs w:val="18"/>
              </w:rPr>
              <w:t>辐照不稳定度</w:t>
            </w:r>
            <w:r>
              <w:rPr>
                <w:rFonts w:hint="eastAsia" w:asciiTheme="minorEastAsia" w:hAnsiTheme="minorEastAsia" w:eastAsiaTheme="minorEastAsia" w:cstheme="minorEastAsia"/>
                <w:spacing w:val="-59"/>
                <w:sz w:val="18"/>
                <w:szCs w:val="18"/>
              </w:rPr>
              <w:t xml:space="preserve"> </w:t>
            </w:r>
            <w:r>
              <w:rPr>
                <w:rFonts w:hint="eastAsia" w:asciiTheme="minorEastAsia" w:hAnsiTheme="minorEastAsia" w:eastAsiaTheme="minorEastAsia" w:cstheme="minorEastAsia"/>
                <w:spacing w:val="-3"/>
                <w:sz w:val="18"/>
                <w:szCs w:val="18"/>
              </w:rPr>
              <w:t>∆</w:t>
            </w:r>
            <w:r>
              <w:rPr>
                <w:rFonts w:hint="eastAsia" w:asciiTheme="minorEastAsia" w:hAnsiTheme="minorEastAsia" w:eastAsiaTheme="minorEastAsia" w:cstheme="minorEastAsia"/>
                <w:i/>
                <w:iCs/>
                <w:spacing w:val="-3"/>
                <w:sz w:val="18"/>
                <w:szCs w:val="18"/>
              </w:rPr>
              <w:t>p</w:t>
            </w:r>
            <w:r>
              <w:rPr>
                <w:rFonts w:hint="eastAsia" w:asciiTheme="minorEastAsia" w:hAnsiTheme="minorEastAsia" w:eastAsiaTheme="minorEastAsia" w:cstheme="minorEastAsia"/>
                <w:spacing w:val="-3"/>
                <w:sz w:val="18"/>
                <w:szCs w:val="18"/>
              </w:rPr>
              <w:t>1</w:t>
            </w:r>
            <w:r>
              <w:rPr>
                <w:rFonts w:hint="eastAsia" w:asciiTheme="minorEastAsia" w:hAnsiTheme="minorEastAsia" w:eastAsiaTheme="minorEastAsia" w:cstheme="minorEastAsia"/>
                <w:spacing w:val="-3"/>
                <w:sz w:val="18"/>
                <w:szCs w:val="18"/>
                <w:lang w:eastAsia="zh-CN"/>
              </w:rPr>
              <w:t>：</w:t>
            </w:r>
            <w:r>
              <w:rPr>
                <w:rFonts w:hint="eastAsia" w:asciiTheme="minorEastAsia" w:hAnsiTheme="minorEastAsia" w:eastAsiaTheme="minorEastAsia" w:cstheme="minorEastAsia"/>
                <w:spacing w:val="-1"/>
                <w:sz w:val="18"/>
                <w:szCs w:val="18"/>
              </w:rPr>
              <w:t>有效红光辐照的不稳定度应不大于±10%。</w:t>
            </w:r>
            <w:r>
              <w:rPr>
                <w:rFonts w:hint="eastAsia" w:asciiTheme="minorEastAsia" w:hAnsiTheme="minorEastAsia" w:eastAsiaTheme="minorEastAsia" w:cstheme="minorEastAsia"/>
                <w:spacing w:val="-1"/>
                <w:sz w:val="18"/>
                <w:szCs w:val="18"/>
                <w:lang w:eastAsia="zh-CN"/>
              </w:rPr>
              <w:t>实际检测为</w:t>
            </w:r>
            <w:r>
              <w:rPr>
                <w:rFonts w:hint="eastAsia" w:asciiTheme="minorEastAsia" w:hAnsiTheme="minorEastAsia" w:eastAsiaTheme="minorEastAsia" w:cstheme="minorEastAsia"/>
                <w:spacing w:val="-6"/>
                <w:sz w:val="18"/>
                <w:szCs w:val="18"/>
              </w:rPr>
              <w:t>1.3%</w:t>
            </w:r>
            <w:r>
              <w:rPr>
                <w:rFonts w:hint="eastAsia" w:asciiTheme="minorEastAsia" w:hAnsiTheme="minorEastAsia" w:eastAsiaTheme="minorEastAsia" w:cstheme="minorEastAsia"/>
                <w:spacing w:val="-6"/>
                <w:sz w:val="18"/>
                <w:szCs w:val="18"/>
                <w:lang w:eastAsia="zh-CN"/>
              </w:rPr>
              <w:t>。</w:t>
            </w:r>
          </w:p>
          <w:p>
            <w:pPr>
              <w:pStyle w:val="7"/>
              <w:spacing w:before="52" w:line="360" w:lineRule="auto"/>
              <w:ind w:right="100"/>
              <w:rPr>
                <w:rFonts w:hint="eastAsia" w:asciiTheme="minorEastAsia" w:hAnsiTheme="minorEastAsia" w:eastAsiaTheme="minorEastAsia" w:cstheme="minorEastAsia"/>
                <w:spacing w:val="-2"/>
                <w:sz w:val="18"/>
                <w:szCs w:val="18"/>
                <w:lang w:eastAsia="zh-CN"/>
              </w:rPr>
            </w:pPr>
            <w:r>
              <w:rPr>
                <w:rFonts w:hint="eastAsia" w:asciiTheme="minorEastAsia" w:hAnsiTheme="minorEastAsia" w:eastAsiaTheme="minorEastAsia" w:cstheme="minorEastAsia"/>
                <w:spacing w:val="-2"/>
                <w:sz w:val="18"/>
                <w:szCs w:val="18"/>
                <w:lang w:val="en-US" w:eastAsia="zh-CN"/>
              </w:rPr>
              <w:t>7、</w:t>
            </w:r>
            <w:r>
              <w:rPr>
                <w:rFonts w:hint="eastAsia" w:asciiTheme="minorEastAsia" w:hAnsiTheme="minorEastAsia" w:eastAsiaTheme="minorEastAsia" w:cstheme="minorEastAsia"/>
                <w:spacing w:val="-2"/>
                <w:sz w:val="18"/>
                <w:szCs w:val="18"/>
              </w:rPr>
              <w:t>工作噪声</w:t>
            </w:r>
            <w:r>
              <w:rPr>
                <w:rFonts w:hint="eastAsia" w:asciiTheme="minorEastAsia" w:hAnsiTheme="minorEastAsia" w:eastAsiaTheme="minorEastAsia" w:cstheme="minorEastAsia"/>
                <w:spacing w:val="-2"/>
                <w:sz w:val="18"/>
                <w:szCs w:val="18"/>
                <w:lang w:eastAsia="zh-CN"/>
              </w:rPr>
              <w:t>：</w:t>
            </w:r>
            <w:r>
              <w:rPr>
                <w:rFonts w:hint="eastAsia" w:asciiTheme="minorEastAsia" w:hAnsiTheme="minorEastAsia" w:eastAsiaTheme="minorEastAsia" w:cstheme="minorEastAsia"/>
                <w:spacing w:val="-4"/>
                <w:sz w:val="18"/>
                <w:szCs w:val="18"/>
              </w:rPr>
              <w:t>治疗仪正常工作时的噪声应不大于</w:t>
            </w:r>
            <w:r>
              <w:rPr>
                <w:rFonts w:hint="eastAsia" w:asciiTheme="minorEastAsia" w:hAnsiTheme="minorEastAsia" w:eastAsiaTheme="minorEastAsia" w:cstheme="minorEastAsia"/>
                <w:spacing w:val="-41"/>
                <w:sz w:val="18"/>
                <w:szCs w:val="18"/>
              </w:rPr>
              <w:t xml:space="preserve"> </w:t>
            </w:r>
            <w:r>
              <w:rPr>
                <w:rFonts w:hint="eastAsia" w:asciiTheme="minorEastAsia" w:hAnsiTheme="minorEastAsia" w:eastAsiaTheme="minorEastAsia" w:cstheme="minorEastAsia"/>
                <w:spacing w:val="-4"/>
                <w:sz w:val="18"/>
                <w:szCs w:val="18"/>
              </w:rPr>
              <w:t>60dB（A）。</w:t>
            </w:r>
            <w:r>
              <w:rPr>
                <w:rFonts w:hint="eastAsia" w:asciiTheme="minorEastAsia" w:hAnsiTheme="minorEastAsia" w:eastAsiaTheme="minorEastAsia" w:cstheme="minorEastAsia"/>
                <w:spacing w:val="-4"/>
                <w:sz w:val="18"/>
                <w:szCs w:val="18"/>
                <w:lang w:eastAsia="zh-CN"/>
              </w:rPr>
              <w:t>实际检测</w:t>
            </w:r>
            <w:r>
              <w:rPr>
                <w:rFonts w:hint="eastAsia" w:asciiTheme="minorEastAsia" w:hAnsiTheme="minorEastAsia" w:eastAsiaTheme="minorEastAsia" w:cstheme="minorEastAsia"/>
                <w:spacing w:val="-1"/>
                <w:sz w:val="18"/>
                <w:szCs w:val="18"/>
              </w:rPr>
              <w:t>49.9 dB（A</w:t>
            </w:r>
          </w:p>
          <w:p>
            <w:pPr>
              <w:pStyle w:val="7"/>
              <w:spacing w:before="52" w:line="360" w:lineRule="auto"/>
              <w:ind w:right="100"/>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2"/>
                <w:sz w:val="18"/>
                <w:szCs w:val="18"/>
                <w:lang w:val="en-US" w:eastAsia="zh-CN"/>
              </w:rPr>
              <w:t>15、</w:t>
            </w:r>
            <w:r>
              <w:rPr>
                <w:rFonts w:hint="eastAsia" w:asciiTheme="minorEastAsia" w:hAnsiTheme="minorEastAsia" w:eastAsiaTheme="minorEastAsia" w:cstheme="minorEastAsia"/>
                <w:spacing w:val="-2"/>
                <w:sz w:val="18"/>
                <w:szCs w:val="18"/>
              </w:rPr>
              <w:t>仪器正常工作时，在标称的照射时间范围内，</w:t>
            </w:r>
            <w:r>
              <w:rPr>
                <w:rFonts w:hint="eastAsia" w:asciiTheme="minorEastAsia" w:hAnsiTheme="minorEastAsia" w:eastAsiaTheme="minorEastAsia" w:cstheme="minorEastAsia"/>
                <w:spacing w:val="-3"/>
                <w:sz w:val="18"/>
                <w:szCs w:val="18"/>
              </w:rPr>
              <w:t>辐射头的铝外壳表面</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温度不应超过</w:t>
            </w:r>
            <w:r>
              <w:rPr>
                <w:rFonts w:hint="eastAsia" w:asciiTheme="minorEastAsia" w:hAnsiTheme="minorEastAsia" w:eastAsiaTheme="minorEastAsia" w:cstheme="minorEastAsia"/>
                <w:spacing w:val="-48"/>
                <w:sz w:val="18"/>
                <w:szCs w:val="18"/>
              </w:rPr>
              <w:t xml:space="preserve"> </w:t>
            </w:r>
            <w:r>
              <w:rPr>
                <w:rFonts w:hint="eastAsia" w:asciiTheme="minorEastAsia" w:hAnsiTheme="minorEastAsia" w:eastAsiaTheme="minorEastAsia" w:cstheme="minorEastAsia"/>
                <w:spacing w:val="-3"/>
                <w:sz w:val="18"/>
                <w:szCs w:val="18"/>
              </w:rPr>
              <w:t>48℃。</w:t>
            </w:r>
            <w:r>
              <w:rPr>
                <w:rFonts w:hint="eastAsia" w:asciiTheme="minorEastAsia" w:hAnsiTheme="minorEastAsia" w:eastAsiaTheme="minorEastAsia" w:cstheme="minorEastAsia"/>
                <w:spacing w:val="-3"/>
                <w:sz w:val="18"/>
                <w:szCs w:val="18"/>
                <w:lang w:eastAsia="zh-CN"/>
              </w:rPr>
              <w:t>实际检测为</w:t>
            </w:r>
            <w:r>
              <w:rPr>
                <w:rFonts w:hint="eastAsia" w:asciiTheme="minorEastAsia" w:hAnsiTheme="minorEastAsia" w:eastAsiaTheme="minorEastAsia" w:cstheme="minorEastAsia"/>
                <w:spacing w:val="-1"/>
                <w:sz w:val="18"/>
                <w:szCs w:val="18"/>
              </w:rPr>
              <w:t>45.9℃</w:t>
            </w:r>
          </w:p>
          <w:p>
            <w:pPr>
              <w:pStyle w:val="7"/>
              <w:spacing w:before="52" w:line="360" w:lineRule="auto"/>
              <w:ind w:right="100"/>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1"/>
                <w:sz w:val="18"/>
                <w:szCs w:val="18"/>
                <w:lang w:val="en-US" w:eastAsia="zh-CN"/>
              </w:rPr>
              <w:t>8、</w:t>
            </w:r>
            <w:r>
              <w:rPr>
                <w:rFonts w:hint="eastAsia" w:asciiTheme="minorEastAsia" w:hAnsiTheme="minorEastAsia" w:eastAsiaTheme="minorEastAsia" w:cstheme="minorEastAsia"/>
                <w:spacing w:val="-1"/>
                <w:sz w:val="18"/>
                <w:szCs w:val="18"/>
              </w:rPr>
              <w:t>强度级别为</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1"/>
                <w:sz w:val="18"/>
                <w:szCs w:val="18"/>
              </w:rPr>
              <w:t>0-9，共十个等级。</w:t>
            </w:r>
          </w:p>
          <w:p>
            <w:pPr>
              <w:pStyle w:val="7"/>
              <w:spacing w:before="52" w:line="360" w:lineRule="auto"/>
              <w:ind w:right="100"/>
              <w:rPr>
                <w:rFonts w:hint="eastAsia" w:asciiTheme="minorEastAsia" w:hAnsiTheme="minorEastAsia" w:eastAsiaTheme="minorEastAsia" w:cstheme="minorEastAsia"/>
                <w:spacing w:val="-1"/>
                <w:sz w:val="18"/>
                <w:szCs w:val="18"/>
              </w:rPr>
            </w:pPr>
            <w:r>
              <w:rPr>
                <w:rFonts w:hint="eastAsia" w:asciiTheme="minorEastAsia" w:hAnsiTheme="minorEastAsia" w:eastAsiaTheme="minorEastAsia" w:cstheme="minorEastAsia"/>
                <w:spacing w:val="-5"/>
                <w:sz w:val="18"/>
                <w:szCs w:val="18"/>
                <w:lang w:val="en-US" w:eastAsia="zh-CN"/>
              </w:rPr>
              <w:t>9、</w:t>
            </w:r>
            <w:r>
              <w:rPr>
                <w:rFonts w:hint="eastAsia" w:asciiTheme="minorEastAsia" w:hAnsiTheme="minorEastAsia" w:eastAsiaTheme="minorEastAsia" w:cstheme="minorEastAsia"/>
                <w:spacing w:val="-5"/>
                <w:sz w:val="18"/>
                <w:szCs w:val="18"/>
              </w:rPr>
              <w:t>电源电压的波动</w:t>
            </w:r>
            <w:r>
              <w:rPr>
                <w:rFonts w:hint="eastAsia" w:asciiTheme="minorEastAsia" w:hAnsiTheme="minorEastAsia" w:eastAsiaTheme="minorEastAsia" w:cstheme="minorEastAsia"/>
                <w:spacing w:val="-5"/>
                <w:sz w:val="18"/>
                <w:szCs w:val="18"/>
                <w:lang w:eastAsia="zh-CN"/>
              </w:rPr>
              <w:t>：</w:t>
            </w:r>
            <w:r>
              <w:rPr>
                <w:rFonts w:hint="eastAsia" w:asciiTheme="minorEastAsia" w:hAnsiTheme="minorEastAsia" w:eastAsiaTheme="minorEastAsia" w:cstheme="minorEastAsia"/>
                <w:spacing w:val="1"/>
                <w:sz w:val="18"/>
                <w:szCs w:val="18"/>
              </w:rPr>
              <w:t>电源电压在额定电压的±10%之间变化时，有效辐照面上中心点的</w:t>
            </w:r>
            <w:r>
              <w:rPr>
                <w:rFonts w:hint="eastAsia" w:asciiTheme="minorEastAsia" w:hAnsiTheme="minorEastAsia" w:eastAsiaTheme="minorEastAsia" w:cstheme="minorEastAsia"/>
                <w:spacing w:val="8"/>
                <w:sz w:val="18"/>
                <w:szCs w:val="18"/>
              </w:rPr>
              <w:t xml:space="preserve"> </w:t>
            </w:r>
            <w:r>
              <w:rPr>
                <w:rFonts w:hint="eastAsia" w:asciiTheme="minorEastAsia" w:hAnsiTheme="minorEastAsia" w:eastAsiaTheme="minorEastAsia" w:cstheme="minorEastAsia"/>
                <w:spacing w:val="-1"/>
                <w:sz w:val="18"/>
                <w:szCs w:val="18"/>
              </w:rPr>
              <w:t>有效红光辐照度的变化应不大于±10%。</w:t>
            </w:r>
            <w:r>
              <w:rPr>
                <w:rFonts w:hint="eastAsia" w:asciiTheme="minorEastAsia" w:hAnsiTheme="minorEastAsia" w:eastAsiaTheme="minorEastAsia" w:cstheme="minorEastAsia"/>
                <w:spacing w:val="-1"/>
                <w:sz w:val="18"/>
                <w:szCs w:val="18"/>
                <w:lang w:eastAsia="zh-CN"/>
              </w:rPr>
              <w:t>实际检测为</w:t>
            </w:r>
            <w:r>
              <w:rPr>
                <w:rFonts w:hint="eastAsia" w:asciiTheme="minorEastAsia" w:hAnsiTheme="minorEastAsia" w:eastAsiaTheme="minorEastAsia" w:cstheme="minorEastAsia"/>
                <w:spacing w:val="-1"/>
                <w:sz w:val="18"/>
                <w:szCs w:val="18"/>
              </w:rPr>
              <w:t>2.7%</w:t>
            </w:r>
          </w:p>
          <w:p>
            <w:pPr>
              <w:pStyle w:val="7"/>
              <w:spacing w:before="52" w:line="360" w:lineRule="auto"/>
              <w:ind w:right="100"/>
              <w:rPr>
                <w:rFonts w:hint="eastAsia" w:asciiTheme="minorEastAsia" w:hAnsiTheme="minorEastAsia" w:eastAsiaTheme="minorEastAsia" w:cstheme="minorEastAsia"/>
                <w:spacing w:val="-2"/>
                <w:sz w:val="18"/>
                <w:szCs w:val="18"/>
              </w:rPr>
            </w:pPr>
            <w:r>
              <w:rPr>
                <w:rFonts w:hint="eastAsia" w:asciiTheme="minorEastAsia" w:hAnsiTheme="minorEastAsia" w:eastAsiaTheme="minorEastAsia" w:cstheme="minorEastAsia"/>
                <w:spacing w:val="-3"/>
                <w:sz w:val="18"/>
                <w:szCs w:val="18"/>
                <w:lang w:val="en-US" w:eastAsia="zh-CN"/>
              </w:rPr>
              <w:t>10、</w:t>
            </w:r>
            <w:r>
              <w:rPr>
                <w:rFonts w:hint="eastAsia" w:asciiTheme="minorEastAsia" w:hAnsiTheme="minorEastAsia" w:eastAsiaTheme="minorEastAsia" w:cstheme="minorEastAsia"/>
                <w:spacing w:val="-3"/>
                <w:sz w:val="18"/>
                <w:szCs w:val="18"/>
              </w:rPr>
              <w:t>安全要求</w:t>
            </w:r>
            <w:r>
              <w:rPr>
                <w:rFonts w:hint="eastAsia" w:asciiTheme="minorEastAsia" w:hAnsiTheme="minorEastAsia" w:eastAsiaTheme="minorEastAsia" w:cstheme="minorEastAsia"/>
                <w:spacing w:val="-3"/>
                <w:sz w:val="18"/>
                <w:szCs w:val="18"/>
                <w:lang w:eastAsia="zh-CN"/>
              </w:rPr>
              <w:t>：</w:t>
            </w:r>
            <w:r>
              <w:rPr>
                <w:rFonts w:hint="eastAsia" w:asciiTheme="minorEastAsia" w:hAnsiTheme="minorEastAsia" w:eastAsiaTheme="minorEastAsia" w:cstheme="minorEastAsia"/>
                <w:spacing w:val="-2"/>
                <w:sz w:val="18"/>
                <w:szCs w:val="18"/>
              </w:rPr>
              <w:t>红光治疗仪的电气安全应符合 GB 9706.1-2020</w:t>
            </w:r>
            <w:r>
              <w:rPr>
                <w:rFonts w:hint="eastAsia" w:asciiTheme="minorEastAsia" w:hAnsiTheme="minorEastAsia" w:eastAsiaTheme="minorEastAsia" w:cstheme="minorEastAsia"/>
                <w:spacing w:val="38"/>
                <w:sz w:val="18"/>
                <w:szCs w:val="18"/>
              </w:rPr>
              <w:t xml:space="preserve"> </w:t>
            </w:r>
            <w:r>
              <w:rPr>
                <w:rFonts w:hint="eastAsia" w:asciiTheme="minorEastAsia" w:hAnsiTheme="minorEastAsia" w:eastAsiaTheme="minorEastAsia" w:cstheme="minorEastAsia"/>
                <w:spacing w:val="-2"/>
                <w:sz w:val="18"/>
                <w:szCs w:val="18"/>
              </w:rPr>
              <w:t>的要求。</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pacing w:val="-5"/>
                <w:sz w:val="18"/>
                <w:szCs w:val="18"/>
                <w:lang w:val="en-US" w:eastAsia="zh-CN"/>
              </w:rPr>
              <w:t>11、</w:t>
            </w:r>
            <w:r>
              <w:rPr>
                <w:rFonts w:hint="eastAsia" w:asciiTheme="minorEastAsia" w:hAnsiTheme="minorEastAsia" w:eastAsiaTheme="minorEastAsia" w:cstheme="minorEastAsia"/>
                <w:spacing w:val="-5"/>
                <w:sz w:val="18"/>
                <w:szCs w:val="18"/>
              </w:rPr>
              <w:t>电磁兼容要求</w:t>
            </w:r>
            <w:r>
              <w:rPr>
                <w:rFonts w:hint="eastAsia" w:asciiTheme="minorEastAsia" w:hAnsiTheme="minorEastAsia" w:eastAsiaTheme="minorEastAsia" w:cstheme="minorEastAsia"/>
                <w:spacing w:val="-5"/>
                <w:sz w:val="18"/>
                <w:szCs w:val="18"/>
                <w:lang w:eastAsia="zh-CN"/>
              </w:rPr>
              <w:t>：</w:t>
            </w:r>
            <w:r>
              <w:rPr>
                <w:rFonts w:hint="eastAsia" w:asciiTheme="minorEastAsia" w:hAnsiTheme="minorEastAsia" w:eastAsiaTheme="minorEastAsia" w:cstheme="minorEastAsia"/>
                <w:spacing w:val="-2"/>
                <w:sz w:val="18"/>
                <w:szCs w:val="18"/>
              </w:rPr>
              <w:t>红光治疗仪应符合 YY 9706.102-2021</w:t>
            </w:r>
            <w:r>
              <w:rPr>
                <w:rFonts w:hint="eastAsia" w:asciiTheme="minorEastAsia" w:hAnsiTheme="minorEastAsia" w:eastAsiaTheme="minorEastAsia" w:cstheme="minorEastAsia"/>
                <w:spacing w:val="23"/>
                <w:w w:val="101"/>
                <w:sz w:val="18"/>
                <w:szCs w:val="18"/>
              </w:rPr>
              <w:t xml:space="preserve"> </w:t>
            </w:r>
            <w:r>
              <w:rPr>
                <w:rFonts w:hint="eastAsia" w:asciiTheme="minorEastAsia" w:hAnsiTheme="minorEastAsia" w:eastAsiaTheme="minorEastAsia" w:cstheme="minorEastAsia"/>
                <w:spacing w:val="-2"/>
                <w:sz w:val="18"/>
                <w:szCs w:val="18"/>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基础宫腔镜检查镜</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设备功能：</w:t>
            </w:r>
          </w:p>
          <w:p>
            <w:pPr>
              <w:widowControl w:val="0"/>
              <w:numPr>
                <w:ilvl w:val="0"/>
                <w:numId w:val="0"/>
              </w:numP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用于对子宫腔疾病的诊断和治疗</w:t>
            </w:r>
          </w:p>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1、镜体为直管型，使医生更便于控制内窥镜的方向</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2、镜体工作长度≥302mm，镜体外径≤Ø3mm，视向角30°</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3、在A标准照明体下的显色指数Ra≥90，在D65标准照明体下的显色指数Ra≥90，整体画面保证高度原；</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4、有效光度率DM≥1428 cd/m2/lm，照明镜体光效ILeR≥0.4，综合镜体光效SLeR≥0.35</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5、▲单位相对畸变的控制量|VU-z|≤8%</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6、▲设计光学工作距离≥15mm，视场角≥55°，角分辨力≥2.3C/(°)，有效景深3～100mm，充分满足临床观察的需要；</w:t>
            </w:r>
          </w:p>
          <w:p>
            <w:pPr>
              <w:widowControl w:val="0"/>
              <w:numPr>
                <w:ilvl w:val="0"/>
                <w:numId w:val="0"/>
              </w:numP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7、▲内窥镜可采用高温高压消毒</w:t>
            </w:r>
          </w:p>
          <w:p>
            <w:pPr>
              <w:jc w:val="center"/>
              <w:rPr>
                <w:rFonts w:hint="eastAsia" w:asciiTheme="minorEastAsia" w:hAnsiTheme="minorEastAsia" w:eastAsiaTheme="minorEastAsia" w:cstheme="minorEastAsia"/>
                <w:i w:val="0"/>
                <w:color w:val="FF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锐扶刀</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设备功能：</w:t>
            </w:r>
          </w:p>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18"/>
                <w:szCs w:val="18"/>
                <w:lang w:val="en-US"/>
              </w:rPr>
            </w:pPr>
            <w:r>
              <w:rPr>
                <w:rFonts w:hint="eastAsia" w:asciiTheme="minorEastAsia" w:hAnsiTheme="minorEastAsia" w:eastAsiaTheme="minorEastAsia" w:cstheme="minorEastAsia"/>
                <w:sz w:val="18"/>
                <w:szCs w:val="18"/>
                <w:lang w:val="en-US"/>
              </w:rPr>
              <w:t>该设备可治疗慢性宫颈炎、宫颈糜烂、宫颈息肉、宫颈囊肿、宫颈肥大、尖锐湿疣、宫颈CIN各级别病变等下生殖道病变。</w:t>
            </w:r>
          </w:p>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b w:val="0"/>
                <w:bCs w:val="0"/>
                <w:sz w:val="18"/>
                <w:szCs w:val="18"/>
                <w:lang w:val="en-US" w:eastAsia="zh-CN"/>
              </w:rPr>
              <w:t>工作频率：550KHz±40KHz</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2、输出功率：凝固模式输出功率15～50W，切割模式输出功率15～100W，输出功率可调，步进为1W</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3、 设备具有宫颈射频消融、宫颈环形电切术、宫颈自动冷刀锥切功能</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4、宫颈自动冷刀锥切系统的旋转和切割均为电机驱动，完全冷锥切宫颈病变组织，没有热损伤</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 xml:space="preserve">5、无烟保证指标：烟雾净化“LEEP手术”电极，刀头设置吸风口，吸烟率≥97% </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6、“LEEP手术”电极：具有锥形电极、环形电极、方形电极、适形电极</w:t>
            </w:r>
          </w:p>
          <w:p>
            <w:pPr>
              <w:keepNext w:val="0"/>
              <w:keepLines w:val="0"/>
              <w:pageBreakBefore w:val="0"/>
              <w:widowControl w:val="0"/>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7、专用宫颈射频刀具：宫颈凝固刀、宫颈肥大刀、宫颈息肉刀、尖锐湿疣刀、前庭大腺囊肿刀</w:t>
            </w:r>
          </w:p>
          <w:p>
            <w:pPr>
              <w:jc w:val="center"/>
              <w:rPr>
                <w:rFonts w:hint="eastAsia" w:asciiTheme="minorEastAsia" w:hAnsiTheme="minorEastAsia" w:eastAsiaTheme="minorEastAsia" w:cstheme="minorEastAsia"/>
                <w:i w:val="0"/>
                <w:color w:val="FF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宫腔镜等离子电切系统</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设备功能：</w:t>
            </w:r>
          </w:p>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napToGrid w:val="0"/>
                <w:color w:val="000000"/>
                <w:kern w:val="0"/>
                <w:sz w:val="18"/>
                <w:szCs w:val="18"/>
                <w:lang w:val="en-US" w:eastAsia="zh-CN" w:bidi="ar-SA"/>
              </w:rPr>
              <w:t>用于对人体组织进行切割和凝血。</w:t>
            </w:r>
          </w:p>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一、整机的参数</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1. 主机共有两个界面为：汽化切割界面、消融凝血界面；功率≤300W. </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1、汽化切割界面、消融凝血界面参数</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等离子汽化切割功率：300W，1-9档可调；</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等离子消融凝血功率： 60W，1-5档可调。  </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2. 主机采用全智能数字控制电路，须具备以下了四种功能：</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1、消融全时实施数字智能化程序控制，如果消融达到最佳状态时，主机能通过三极消融刀头反馈负载的消融信息并自动调整阻抗和能量的输出，防止过度治疗和温度上升。</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2、能自动识别三种组织结构：血液、粘膜组织、间质组织、盐水，并输出相应的波形和能量，凝血使用脉冲波有效的防止组织粘连和渗透并形成≤30dmm的凝固层； 粘膜治疗采用了强力波快速瘢痕收缩形成阻抗不深透肌层, 间质消融适用柔和间断波能均匀的扩散渗透和防止粘连。达到最快、最安全的治疗。</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3、具有各种手术刀头识别和保护功能、根据插入刀头的不同自动输出不同的功率和时间，不用频繁调节功率和时间，使操作更加方便、快捷、安全。</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3. 使用双脚踏控制</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4. 治疗温度</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低温微创、安全、精确，40-70℃范围内完成汽化、打孔、消融和止血三大功能。 </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消融温度：40～53℃，止血温度：40～58℃，切割温度：40～70℃</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二、等离子体多功能手术刀头性能参数</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 刀头有单独的注册证，方便医院采购管理。</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★2. 刀头为重复使用并且在注册证上体现。 </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★3. 切割刀头，切割时不堵塞,隐藏式限量出水，具有组织分离、汽化、切割、吸引、止血、粉碎、角度自弯等功能。</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4. 止血刀头：独家开发了具有组织剥离、吸引、清理、电凝、止血于一体化的多功能止血刀头。</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 xml:space="preserve">  5. 根据不同部位的手术设计出不同的刀头，还可以根据手术要求自行弯曲，调整所需的角度。 </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电切镜</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1.采用柱状透镜技术，图像清晰、视场明亮；</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2.带有方向标，蓝宝石镜头，永不磨损；</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3.手件为主动式、被动式两种结构可选，</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4.不锈钢水阀，彻底根除了水阀维护繁琐，易损坏的弊病；</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5.外鞘保持静止时操作器、内窥镜、内鞘和手术电极可360°旋转，可持续灌流；</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6.镜体外径：≥Ø4mm,镜体长度：≥302mm</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7.视向角：30°,视场角：≥60°</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8.▲角分辨力：≥2.97C/（°）,有效景深：3-100mm，可高温高压灭菌</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9.最大插入部外径：≤Ø8.8mm ,工作长度：≥ 180mm</w:t>
            </w:r>
          </w:p>
          <w:p>
            <w:pPr>
              <w:widowControl w:val="0"/>
              <w:numPr>
                <w:ilvl w:val="0"/>
                <w:numId w:val="0"/>
              </w:numP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10.▲内窥镜的分辨力≥11LP/mm</w:t>
            </w:r>
          </w:p>
          <w:p>
            <w:pPr>
              <w:jc w:val="center"/>
              <w:rPr>
                <w:rFonts w:hint="eastAsia" w:asciiTheme="minorEastAsia" w:hAnsiTheme="minorEastAsia" w:eastAsiaTheme="minorEastAsia" w:cstheme="minorEastAsia"/>
                <w:i w:val="0"/>
                <w:color w:val="FF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妇科手术床</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snapToGrid w:val="0"/>
              <w:spacing w:before="0" w:beforeAutospacing="0" w:after="0" w:afterAutospacing="0" w:line="240" w:lineRule="auto"/>
              <w:jc w:val="both"/>
              <w:textAlignment w:val="baseline"/>
              <w:rPr>
                <w:rStyle w:val="8"/>
                <w:rFonts w:hint="eastAsia" w:asciiTheme="minorEastAsia" w:hAnsiTheme="minorEastAsia" w:eastAsiaTheme="minorEastAsia" w:cstheme="minorEastAsia"/>
                <w:b/>
                <w:bCs/>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bCs/>
                <w:i w:val="0"/>
                <w:caps w:val="0"/>
                <w:spacing w:val="0"/>
                <w:w w:val="100"/>
                <w:kern w:val="2"/>
                <w:sz w:val="18"/>
                <w:szCs w:val="18"/>
                <w:lang w:val="en-US" w:eastAsia="zh-CN" w:bidi="ar-SA"/>
              </w:rPr>
              <w:t>1、技术参数：</w:t>
            </w:r>
          </w:p>
          <w:p>
            <w:pPr>
              <w:snapToGrid w:val="0"/>
              <w:spacing w:before="0" w:beforeAutospacing="0" w:after="0" w:afterAutospacing="0" w:line="240" w:lineRule="auto"/>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bCs/>
                <w:i w:val="0"/>
                <w:caps w:val="0"/>
                <w:spacing w:val="0"/>
                <w:w w:val="100"/>
                <w:kern w:val="2"/>
                <w:sz w:val="18"/>
                <w:szCs w:val="18"/>
                <w:lang w:val="en-US" w:eastAsia="zh-CN" w:bidi="ar-SA"/>
              </w:rPr>
              <w:t>1.</w:t>
            </w: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1、台面尺寸：长度1800±15mm,宽度610±15mm</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1.2、台面升降高度：最低530±15mm, 最高830±15mm,</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1.3、背板上折角度：≧85°</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1.4、背板后倾角度：≧12°</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1.5、臀板上折角度：≥25°</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1.6、电源：  AC 220V 50 HZ</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bCs/>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w:t>
            </w:r>
            <w:r>
              <w:rPr>
                <w:rStyle w:val="8"/>
                <w:rFonts w:hint="eastAsia" w:asciiTheme="minorEastAsia" w:hAnsiTheme="minorEastAsia" w:eastAsiaTheme="minorEastAsia" w:cstheme="minorEastAsia"/>
                <w:b/>
                <w:bCs/>
                <w:i w:val="0"/>
                <w:caps w:val="0"/>
                <w:spacing w:val="0"/>
                <w:w w:val="100"/>
                <w:kern w:val="2"/>
                <w:sz w:val="18"/>
                <w:szCs w:val="18"/>
                <w:lang w:val="en-US" w:eastAsia="zh-CN" w:bidi="ar-SA"/>
              </w:rPr>
              <w:t>性能简介</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2.1、电动妇科手术台适合开展各科妇科检查、妇科及泌尿科手术及诊断；</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▲2.2、整体升降、背板、臀板折转为电动操作，由脚踏开关控制，托腿架等附件可根据患者实际情况调节，方便医护人员进行各种医疗操作。</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▲2.3、动力系统采用医用电机，升降机构采用4连杆机构。</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2.4、台面采用进口PU皮模具成型，曲线设计，符合人体工程学原理，表面无缝，外表简洁流畅。</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▲2.5、座板皮垫中部设置弧形凹口，方便医护人员进行操作、污物排除等，皮垫还可以轻易取下清洁，座板下方设有工程塑料的污物盆。</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2.6、搁手板为模具发泡成型，软硬适中，手感好。</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▲2.7、床面背板设有负角度调节功能，后盖为工程塑料， 背板后面设有纸卷轴，用于安装一次性纸巾。</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2.8、搁腿架表面使用聚氨酯发泡材料模具成型。</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2.9、底盘外罩采用工程塑料模具成型，弧形凹口，外表美观、坚固耐用，易于清洁。下方设有万向滚轮，方便整机的移动。</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bCs/>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w:t>
            </w:r>
            <w:r>
              <w:rPr>
                <w:rStyle w:val="8"/>
                <w:rFonts w:hint="eastAsia" w:asciiTheme="minorEastAsia" w:hAnsiTheme="minorEastAsia" w:eastAsiaTheme="minorEastAsia" w:cstheme="minorEastAsia"/>
                <w:b/>
                <w:bCs/>
                <w:i w:val="0"/>
                <w:caps w:val="0"/>
                <w:spacing w:val="0"/>
                <w:w w:val="100"/>
                <w:kern w:val="2"/>
                <w:sz w:val="18"/>
                <w:szCs w:val="18"/>
                <w:lang w:val="en-US" w:eastAsia="zh-CN" w:bidi="ar-SA"/>
              </w:rPr>
              <w:t>3、标准配置</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3.1.脚踏开关1个</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3.2.搁 手 板1副</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3.3.搁 腿 架2个</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3.4.承 合 器2个</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3.5.辅 助 台1个</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3.6.污 水 盆1个</w:t>
            </w:r>
          </w:p>
          <w:p>
            <w:pPr>
              <w:snapToGrid w:val="0"/>
              <w:spacing w:before="0" w:beforeAutospacing="0" w:after="0" w:afterAutospacing="0" w:line="240" w:lineRule="auto"/>
              <w:ind w:firstLineChars="0"/>
              <w:jc w:val="both"/>
              <w:textAlignment w:val="baseline"/>
              <w:rPr>
                <w:rStyle w:val="8"/>
                <w:rFonts w:hint="eastAsia" w:asciiTheme="minorEastAsia" w:hAnsiTheme="minorEastAsia" w:eastAsiaTheme="minorEastAsia" w:cstheme="minorEastAsia"/>
                <w:b w:val="0"/>
                <w:i w:val="0"/>
                <w:caps w:val="0"/>
                <w:spacing w:val="0"/>
                <w:w w:val="100"/>
                <w:kern w:val="2"/>
                <w:sz w:val="18"/>
                <w:szCs w:val="18"/>
                <w:lang w:val="en-US" w:eastAsia="zh-CN" w:bidi="ar-SA"/>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3.7.纸 卷 轴1根</w:t>
            </w:r>
          </w:p>
          <w:p>
            <w:pPr>
              <w:jc w:val="center"/>
              <w:rPr>
                <w:rFonts w:hint="eastAsia" w:asciiTheme="minorEastAsia" w:hAnsiTheme="minorEastAsia" w:eastAsiaTheme="minorEastAsia" w:cstheme="minorEastAsia"/>
                <w:i w:val="0"/>
                <w:color w:val="FF0000"/>
                <w:sz w:val="18"/>
                <w:szCs w:val="18"/>
                <w:u w:val="none"/>
              </w:rPr>
            </w:pPr>
            <w:r>
              <w:rPr>
                <w:rStyle w:val="8"/>
                <w:rFonts w:hint="eastAsia" w:asciiTheme="minorEastAsia" w:hAnsiTheme="minorEastAsia" w:eastAsiaTheme="minorEastAsia" w:cstheme="minorEastAsia"/>
                <w:b w:val="0"/>
                <w:i w:val="0"/>
                <w:caps w:val="0"/>
                <w:spacing w:val="0"/>
                <w:w w:val="100"/>
                <w:kern w:val="2"/>
                <w:sz w:val="18"/>
                <w:szCs w:val="18"/>
                <w:lang w:val="en-US" w:eastAsia="zh-CN" w:bidi="ar-SA"/>
              </w:rPr>
              <w:t>3.8.电 源 线1根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小儿除颤仪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sz w:val="18"/>
                <w:szCs w:val="18"/>
              </w:rPr>
              <w:t>使用人群：0-28天新生儿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核心功能：低能量除颤、</w:t>
            </w:r>
            <w:r>
              <w:rPr>
                <w:rFonts w:hint="eastAsia" w:asciiTheme="minorEastAsia" w:hAnsiTheme="minorEastAsia" w:eastAsiaTheme="minorEastAsia" w:cstheme="minorEastAsia"/>
                <w:sz w:val="18"/>
                <w:szCs w:val="18"/>
                <w:lang w:val="en-US" w:eastAsia="zh-CN"/>
              </w:rPr>
              <w:t>心电</w:t>
            </w:r>
            <w:r>
              <w:rPr>
                <w:rFonts w:hint="eastAsia" w:asciiTheme="minorEastAsia" w:hAnsiTheme="minorEastAsia" w:eastAsiaTheme="minorEastAsia" w:cstheme="minorEastAsia"/>
                <w:sz w:val="18"/>
                <w:szCs w:val="18"/>
              </w:rPr>
              <w:t>监护、CPR反馈</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关键参数：双相波、最小1J、2-4J/kg、新生儿电极</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 采购目的：抢救新生儿致命心律失常，降低心肌损伤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分娩监护镇痛仪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kern w:val="0"/>
                <w:sz w:val="18"/>
                <w:szCs w:val="18"/>
                <w:lang w:val="en-US" w:eastAsia="zh-CN"/>
              </w:rPr>
              <w:t>可以同时进行胎儿监护及镇痛模式；低频脉冲电治疗，可以自动/手动调节输出强度；便携式最佳。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多功能产床</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满足待产、生产两用；满足侧位和正位接生；体位调节功能：背部升降、腿部可以折叠分开角度距离可调节、床整体升降、可前后倾斜。床尾臀部可以下折或拆卸，带操作台。配有脚踏板、扶手握把、护栏、输液架、床尾下部配污物盆、电动款最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带轮待产床</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300" w:type="dxa"/>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静音轮；四轮可以制动锁定；床体可以升降；体位调节：背部升降、床尾抬高、床面整体可以倾斜；两侧护栏可以升降；配输液架；电动/手摇双模式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28</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射频治疗仪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2</w:t>
            </w:r>
          </w:p>
        </w:tc>
        <w:tc>
          <w:tcPr>
            <w:tcW w:w="4300" w:type="dxa"/>
            <w:shd w:val="clear" w:color="auto" w:fill="auto"/>
            <w:noWrap/>
            <w:tcMar>
              <w:top w:w="15" w:type="dxa"/>
              <w:left w:w="15" w:type="dxa"/>
              <w:right w:w="15" w:type="dxa"/>
            </w:tcMar>
            <w:vAlign w:val="center"/>
          </w:tcPr>
          <w:p>
            <w:pPr>
              <w:widowControl/>
              <w:numPr>
                <w:ilvl w:val="0"/>
                <w:numId w:val="0"/>
              </w:numPr>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bCs/>
                <w:kern w:val="0"/>
                <w:sz w:val="18"/>
                <w:szCs w:val="18"/>
                <w:lang w:val="en-US" w:eastAsia="zh-CN"/>
              </w:rPr>
              <w:t>盆底使用</w:t>
            </w:r>
            <w:r>
              <w:rPr>
                <w:rFonts w:hint="eastAsia" w:asciiTheme="minorEastAsia" w:hAnsiTheme="minorEastAsia" w:eastAsiaTheme="minorEastAsia" w:cstheme="minorEastAsia"/>
                <w:kern w:val="0"/>
                <w:sz w:val="18"/>
                <w:szCs w:val="18"/>
                <w:lang w:val="en-US" w:eastAsia="zh-CN"/>
              </w:rPr>
              <w:t>：</w:t>
            </w:r>
            <w:r>
              <w:rPr>
                <w:rFonts w:hint="eastAsia" w:asciiTheme="minorEastAsia" w:hAnsiTheme="minorEastAsia" w:eastAsiaTheme="minorEastAsia" w:cstheme="minorEastAsia"/>
                <w:sz w:val="18"/>
                <w:szCs w:val="18"/>
              </w:rPr>
              <w:t>一、核心功能</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组织紧致+胶原再生</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盆底肌修复强化</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温热效应放松痉挛盆底肌、改善肌肉劳损，同时提升肌肉弹性与收缩力，缓解盆底肌力弱。</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改善</w:t>
            </w:r>
            <w:r>
              <w:rPr>
                <w:rFonts w:hint="eastAsia" w:asciiTheme="minorEastAsia" w:hAnsiTheme="minorEastAsia" w:eastAsiaTheme="minorEastAsia" w:cstheme="minorEastAsia"/>
                <w:sz w:val="18"/>
                <w:szCs w:val="18"/>
              </w:rPr>
              <w:t>微循环修复</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加快局部血流、促进代谢，改善干涩、局部循环差问题。改善压力性漏尿、同房不适、产后盆底功能下降；缓解慢性盆底疼痛</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改善产后、围绝经期黏膜变薄、萎缩，盆底老化问题。</w:t>
            </w:r>
          </w:p>
          <w:p>
            <w:pPr>
              <w:widowControl/>
              <w:numPr>
                <w:ilvl w:val="0"/>
                <w:numId w:val="0"/>
              </w:numPr>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核心技术参数（决定效果、深度、安全性）</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 工作频率（核心，决定穿透层次）</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盆底射频统一为低频射频，远低于通信射频，和腹部塑形射频频段接近：</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常规频段：0.5 ~ 10 MHz</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临床主流：1~4 MHz</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偏低频（1~2 MHz）：穿透更深，可达盆底肌、筋膜层，侧重肌力修复、深层紧致；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偏高频（3~6 MHz）：作用于阴道黏膜、浅层组织，侧重改善干涩、黏膜萎缩、表层松弛。</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输出功率 &amp; 能量</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腔内：单通道功率 10 ~ 80W，临床常用 20~50W；能量循序渐进，严禁瞬间大功率。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体外体表：功率更低，5 ~ 30W，以温热理疗为主。</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单位补充：部分设备用 J（焦耳） 标注累计能量，按疗程分区累积。</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作用深度</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腔内射频：2 ~ 10 mm（黏膜层→肌层→浅筋膜）</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体外体表射频：1 ~ 5 mm，仅作用皮下及浅表盆底肌群</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电极形式</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单极：穿透深，针对深层盆底筋膜、肌肉；需配合负极板。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双极/多极：能量集中、加热均匀，风险更低，腔内设备最常用，主打黏膜+浅层紧致。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环形电极：腔内专用，360°均匀作用阴道壁，无死角。</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 温控参数（重中之重，安全红线）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依靠阻抗测温+表皮测温双监测，人体安全温控标准统一：</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靶组织最佳治疗温度：40 ~ 43℃</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表皮/黏膜安全上限：≤43℃，超过自动降功率/停机，避免灼伤、水泡、黏膜损伤。</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工作逻辑：恒温控温，而非恒定功率。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6. 阻抗匹配</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实时检测人体组织阻抗，自动适配输出，保证能量有效吸收，减少反射、局部过热。</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7. 脉冲/连续模式</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连续波：持续产热，紧致效果强；</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脉冲波：间歇输出，温热舒缓、痛感低，适合敏感人群、初次治疗。</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b/>
                <w:bCs/>
                <w:sz w:val="18"/>
                <w:szCs w:val="18"/>
                <w:lang w:val="en-US" w:eastAsia="zh-CN"/>
              </w:rPr>
              <w:t>腹部使用：</w:t>
            </w:r>
            <w:r>
              <w:rPr>
                <w:rFonts w:hint="eastAsia" w:asciiTheme="minorEastAsia" w:hAnsiTheme="minorEastAsia" w:eastAsiaTheme="minorEastAsia" w:cstheme="minorEastAsia"/>
                <w:sz w:val="18"/>
                <w:szCs w:val="18"/>
              </w:rPr>
              <w:t>核心功能（3大核心）</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皮下脂肪消融（减脂缩围）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射频电流穿过脂肪层，阻抗生热（42–45℃），诱导脂肪细胞凋亡，随淋巴代谢排出；同时促局部循环、消水肿，缩小腹围。</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真皮胶原紧致（紧肤抗松）</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加热真皮层（40–42℃），让胶原纤维即刻收缩+长期新生，收紧松弛皮肤，改善产后松弛、橘皮组织。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纹理与轮廓改善</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淡化妊娠纹、生长纹；改善腹直肌分离外观，平滑腰腹线条。</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二、核心参数（决定效果与安全）</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 工作频率（最关键）</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常用：0.3–10 MHz；减脂优选 40.68 MHz（脂肪吸收率更高）。</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规律：频率越低→穿透越深（脂肪层）；频率越高→作用越浅（真皮层）。</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输出功率（能量强度）</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范围：50–200 W；腹部常用 80–150 W[__LINK_ICON]。</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关系：功率↑→热效应↑→减脂更快；过高易烫伤、皮下硬结。</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作用深度（靶向层次）</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单极射频：10–20 mm（深达脂肪层，减脂强）。</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双极/多极：3–8 mm（真皮浅层，紧肤为主）。</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智能温控：实时监测皮温，40–42℃恒温，防烫伤。</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治疗模式（电极方式）</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单极RF：深部加热、减脂强；适合腰腹顽固脂肪。</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双极/多极RF：加热均匀、紧肤好；适合皮肤松弛、妊娠纹。</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射频+真空：负压提拉+加热，促代谢、消水肿。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 治疗参数（临床常用）</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单次时长：30–60 min[__LINK_ICON]。</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疗程：3–6次，间隔 3–4周[__LINK_ICON]。</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典型温度：脂肪层 42–45℃、真皮层 40–42℃。</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三、关键安全参数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皮温保护：≤42℃，超温自动降功率。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阻抗匹配：实时监测组织阻抗，能量高效吸收、减少反射。</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隔离度：电极间隔离好，避免非靶组织过热。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29</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彩超机</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3</w:t>
            </w:r>
          </w:p>
        </w:tc>
        <w:tc>
          <w:tcPr>
            <w:tcW w:w="4300" w:type="dxa"/>
            <w:shd w:val="clear" w:color="auto" w:fill="auto"/>
            <w:noWrap/>
            <w:tcMar>
              <w:top w:w="15" w:type="dxa"/>
              <w:left w:w="15" w:type="dxa"/>
              <w:right w:w="15" w:type="dxa"/>
            </w:tcMar>
            <w:vAlign w:val="center"/>
          </w:tcPr>
          <w:p>
            <w:pPr>
              <w:numPr>
                <w:ilvl w:val="0"/>
                <w:numId w:val="0"/>
              </w:numPr>
              <w:ind w:firstLine="360" w:firstLineChars="200"/>
              <w:rPr>
                <w:rFonts w:hint="eastAsia" w:asciiTheme="minorEastAsia" w:hAnsiTheme="minorEastAsia" w:eastAsiaTheme="minorEastAsia" w:cstheme="minorEastAsia"/>
                <w:i w:val="0"/>
                <w:caps w:val="0"/>
                <w:color w:val="10141A"/>
                <w:spacing w:val="0"/>
                <w:sz w:val="18"/>
                <w:szCs w:val="18"/>
                <w:shd w:val="clear" w:fill="FFFFFF"/>
                <w:lang w:eastAsia="zh-CN"/>
              </w:rPr>
            </w:pPr>
            <w:r>
              <w:rPr>
                <w:rFonts w:hint="eastAsia" w:asciiTheme="minorEastAsia" w:hAnsiTheme="minorEastAsia" w:eastAsiaTheme="minorEastAsia" w:cstheme="minorEastAsia"/>
                <w:i w:val="0"/>
                <w:caps w:val="0"/>
                <w:color w:val="10141A"/>
                <w:spacing w:val="0"/>
                <w:sz w:val="18"/>
                <w:szCs w:val="18"/>
                <w:shd w:val="clear" w:fill="FFFFFF"/>
                <w:lang w:eastAsia="zh-CN"/>
              </w:rPr>
              <w:t>需具备高清晰度成像，高自动化控制同时具备易用性，具备检查新生儿头颅、心脏的功能，同时配备检查浅表小器官、腹部脏器及胎儿</w:t>
            </w:r>
            <w:r>
              <w:rPr>
                <w:rFonts w:hint="eastAsia" w:asciiTheme="minorEastAsia" w:hAnsiTheme="minorEastAsia" w:eastAsiaTheme="minorEastAsia" w:cstheme="minorEastAsia"/>
                <w:i w:val="0"/>
                <w:caps w:val="0"/>
                <w:color w:val="10141A"/>
                <w:spacing w:val="0"/>
                <w:sz w:val="18"/>
                <w:szCs w:val="18"/>
                <w:shd w:val="clear" w:fill="FFFFFF"/>
                <w:lang w:val="en-US" w:eastAsia="zh-CN"/>
              </w:rPr>
              <w:t>产前筛查、</w:t>
            </w:r>
            <w:r>
              <w:rPr>
                <w:rFonts w:hint="eastAsia" w:asciiTheme="minorEastAsia" w:hAnsiTheme="minorEastAsia" w:eastAsiaTheme="minorEastAsia" w:cstheme="minorEastAsia"/>
                <w:sz w:val="18"/>
                <w:szCs w:val="18"/>
                <w:lang w:val="en-US" w:eastAsia="zh-CN"/>
              </w:rPr>
              <w:t>肌骨关节检查</w:t>
            </w:r>
            <w:r>
              <w:rPr>
                <w:rFonts w:hint="eastAsia" w:asciiTheme="minorEastAsia" w:hAnsiTheme="minorEastAsia" w:eastAsiaTheme="minorEastAsia" w:cstheme="minorEastAsia"/>
                <w:sz w:val="18"/>
                <w:szCs w:val="18"/>
                <w:lang w:eastAsia="zh-CN"/>
              </w:rPr>
              <w:t>、心脏检查、血管检查、妇科阴道超声检查的功能，最好同时能够进行弹性超声及介入超声检查。</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病床（加床头柜）</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keepNext w:val="0"/>
              <w:keepLines w:val="0"/>
              <w:widowControl/>
              <w:suppressLineNumbers w:val="0"/>
              <w:kinsoku/>
              <w:autoSpaceDE/>
              <w:autoSpaceDN/>
              <w:adjustRightInd/>
              <w:snapToGrid/>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手动三摇床技术参数</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一、规格：床面长度1900±100 mm;  床面宽880±80 mm; 床面离地高度(最低)500±50 mm(不含床垫)</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二、功能要求：</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1、背部调节：</w:t>
            </w:r>
            <w:r>
              <w:rPr>
                <w:rFonts w:hint="eastAsia" w:asciiTheme="minorEastAsia" w:hAnsiTheme="minorEastAsia" w:eastAsiaTheme="minorEastAsia" w:cstheme="minorEastAsia"/>
                <w:b/>
                <w:bCs/>
                <w:color w:val="000008"/>
                <w:kern w:val="0"/>
                <w:sz w:val="18"/>
                <w:szCs w:val="18"/>
                <w:lang w:val="en-US" w:eastAsia="zh-CN" w:bidi="ar"/>
              </w:rPr>
              <w:t>0°-</w:t>
            </w:r>
            <w:r>
              <w:rPr>
                <w:rFonts w:hint="eastAsia" w:asciiTheme="minorEastAsia" w:hAnsiTheme="minorEastAsia" w:eastAsiaTheme="minorEastAsia" w:cstheme="minorEastAsia"/>
                <w:b/>
                <w:bCs/>
                <w:snapToGrid/>
                <w:color w:val="000008"/>
                <w:kern w:val="0"/>
                <w:sz w:val="18"/>
                <w:szCs w:val="18"/>
                <w:lang w:val="en-US" w:eastAsia="zh-CN" w:bidi="ar"/>
              </w:rPr>
              <w:t>75°±5°；</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2、 腿板最大折起角度：</w:t>
            </w:r>
            <w:r>
              <w:rPr>
                <w:rFonts w:hint="eastAsia" w:asciiTheme="minorEastAsia" w:hAnsiTheme="minorEastAsia" w:eastAsiaTheme="minorEastAsia" w:cstheme="minorEastAsia"/>
                <w:b/>
                <w:bCs/>
                <w:color w:val="000008"/>
                <w:kern w:val="0"/>
                <w:sz w:val="18"/>
                <w:szCs w:val="18"/>
                <w:lang w:val="en-US" w:eastAsia="zh-CN" w:bidi="ar"/>
              </w:rPr>
              <w:t>0°-</w:t>
            </w:r>
            <w:r>
              <w:rPr>
                <w:rFonts w:hint="eastAsia" w:asciiTheme="minorEastAsia" w:hAnsiTheme="minorEastAsia" w:eastAsiaTheme="minorEastAsia" w:cstheme="minorEastAsia"/>
                <w:b/>
                <w:bCs/>
                <w:snapToGrid/>
                <w:color w:val="000008"/>
                <w:kern w:val="0"/>
                <w:sz w:val="18"/>
                <w:szCs w:val="18"/>
                <w:lang w:val="en-US" w:eastAsia="zh-CN" w:bidi="ar"/>
              </w:rPr>
              <w:t>45°±5°；</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3、 升降高度：500mm-750mm±20mm；</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4、产品具备起背、屈腿功能，整体升降功能。</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三、具体参数说明</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1、床框采用</w:t>
            </w:r>
            <w:r>
              <w:rPr>
                <w:rFonts w:hint="eastAsia" w:asciiTheme="minorEastAsia" w:hAnsiTheme="minorEastAsia" w:eastAsiaTheme="minorEastAsia" w:cstheme="minorEastAsia"/>
                <w:b/>
                <w:bCs/>
                <w:color w:val="000008"/>
                <w:kern w:val="0"/>
                <w:sz w:val="18"/>
                <w:szCs w:val="18"/>
                <w:lang w:val="en-US" w:eastAsia="zh-CN" w:bidi="ar"/>
              </w:rPr>
              <w:t>30*60*1.5矩型方管</w:t>
            </w:r>
            <w:r>
              <w:rPr>
                <w:rFonts w:hint="eastAsia" w:asciiTheme="minorEastAsia" w:hAnsiTheme="minorEastAsia" w:eastAsiaTheme="minorEastAsia" w:cstheme="minorEastAsia"/>
                <w:b/>
                <w:bCs/>
                <w:snapToGrid/>
                <w:color w:val="000008"/>
                <w:kern w:val="0"/>
                <w:sz w:val="18"/>
                <w:szCs w:val="18"/>
                <w:lang w:val="en-US" w:eastAsia="zh-CN" w:bidi="ar"/>
              </w:rPr>
              <w:t>，床腿采用钢制圆管焊接。</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1.1 采用自动机器人焊接，使其焊缝均匀渗透、强度高，防止人工造成的漏焊、虚焊等，保障长久使用稳固；</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1.2 床体头尾处均带全钢制输液架插孔(共四个)；</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1.3 床框中间两侧带引流瓶挂钩(共四个)；</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1.4 床框两侧配有木纹装饰贴纸；</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1.5 床下可选配杂物架一个；</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1.6 床体可载重≥250kg；</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2、床面板采用优质冷轧钢板一体冲压成型，两侧顶头配有ABS塑料盖，具有保护作用。</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2.1 整床面板凹型多孔透气设计，具有不易变形、承重、抗冲击能力强、透气性强、防滑等特点;</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2.2 尾部中央配有防滑支架(可脱卸),可防止床垫在床板升起时床垫下滑，床头床尾板采用 PE材料，溜背式造型设计， 一次吹塑成型，易于清洗。</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3、床头尾板设计有锁定挂钩装置，既保证推行安全使用也可进行快速拆卸；</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3.1 主体为乳白色，带雅贵木纹贴纸；</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3.2床头尾板均有符合人体工程学设计的推行把手，便于推行，同时可以作为扶手使用；</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3.3 床尾板外侧配病历卡插座;</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 xml:space="preserve">4、护栏采用五档折叠不锈钢护栏，护栏立柱为加厚不锈钢材质，握杆为加厚氧化铝合金管，牢固安全，具有立卧定位功能，方便快捷。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 xml:space="preserve">4.1 护栏距离床面高度370mm，确保能够很好的保护患者，防止患者坠床;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 xml:space="preserve">4.2 采用全金属开关盒、加厚金属连接件，双面焊接，有三挡、四挡、五档、六档等多档位可选择，护栏长度覆盖69-144cm，支持定制;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 xml:space="preserve">4.3 整体采用全金属穿钉固定，旋转部位有尼龙垫片及支撑块，确保坚固耐用的同时顺滑静音；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r>
              <w:rPr>
                <w:rFonts w:hint="eastAsia" w:asciiTheme="minorEastAsia" w:hAnsiTheme="minorEastAsia" w:eastAsiaTheme="minorEastAsia" w:cstheme="minorEastAsia"/>
                <w:b/>
                <w:bCs/>
                <w:snapToGrid/>
                <w:color w:val="000008"/>
                <w:kern w:val="0"/>
                <w:sz w:val="18"/>
                <w:szCs w:val="18"/>
                <w:lang w:val="en-US" w:eastAsia="zh-CN" w:bidi="ar"/>
              </w:rPr>
              <w:t>5、★脚轮采用对角刹车脚轮，直径 125 毫米的双面脚轮，内置全封闭自润滑轴承，一体式金属轮架，金属螺栓杆，承载能力强。</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5.1 脚轮外置高强度增韧ABS,外观优美，且能防腐、抗菌、耐药品腐蚀性，方向转向灵活、顺畅；</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5.2双轮结构，拥有较高的稳定性，踏板刹车结构，可快速进行刹车复位，方便安全;</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napToGrid/>
                <w:color w:val="000008"/>
                <w:kern w:val="0"/>
                <w:sz w:val="18"/>
                <w:szCs w:val="18"/>
                <w:lang w:val="en-US" w:eastAsia="zh-CN" w:bidi="ar"/>
              </w:rPr>
            </w:pPr>
            <w:r>
              <w:rPr>
                <w:rFonts w:hint="eastAsia" w:asciiTheme="minorEastAsia" w:hAnsiTheme="minorEastAsia" w:eastAsiaTheme="minorEastAsia" w:cstheme="minorEastAsia"/>
                <w:b w:val="0"/>
                <w:bCs w:val="0"/>
                <w:snapToGrid/>
                <w:color w:val="000008"/>
                <w:kern w:val="0"/>
                <w:sz w:val="18"/>
                <w:szCs w:val="18"/>
                <w:lang w:val="en-US" w:eastAsia="zh-CN" w:bidi="ar"/>
              </w:rPr>
              <w:t xml:space="preserve">5.3具有防尘装置，可防止杂物缠绕； </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color w:val="000008"/>
                <w:kern w:val="0"/>
                <w:sz w:val="18"/>
                <w:szCs w:val="18"/>
                <w:lang w:val="en-US" w:eastAsia="zh-CN" w:bidi="ar"/>
              </w:rPr>
              <w:t xml:space="preserve">6、手摇把：ABS 材料注塑成型可推拉折叠设计，摇把内置钢芯，手指凹痕防滑设计，手感舒适，摇手开关为专业耐磨材料。 </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6.1、摇把丝杠带有过摇保护装置，具有双向极限保护功能，万向节连轴结构，防止到顶后暴力损坏现象出现；</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6.2、外套ABS防尘罩;</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6.3、丝杠采用 40#钢材质，硬度大，不易变形，回旋体为铝压铸工艺，丝杠（螺杆）内置精铜螺母，与丝杠密切咬合密切，可自润，有效地防止磨损、无噪音，寿命长; </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bCs/>
                <w:color w:val="000008"/>
                <w:kern w:val="0"/>
                <w:sz w:val="18"/>
                <w:szCs w:val="18"/>
                <w:lang w:val="en-US" w:eastAsia="zh-CN" w:bidi="ar"/>
              </w:rPr>
            </w:pPr>
            <w:r>
              <w:rPr>
                <w:rFonts w:hint="eastAsia" w:asciiTheme="minorEastAsia" w:hAnsiTheme="minorEastAsia" w:eastAsiaTheme="minorEastAsia" w:cstheme="minorEastAsia"/>
                <w:b/>
                <w:bCs/>
                <w:color w:val="000008"/>
                <w:kern w:val="0"/>
                <w:sz w:val="18"/>
                <w:szCs w:val="18"/>
                <w:lang w:val="en-US" w:eastAsia="zh-CN" w:bidi="ar"/>
              </w:rPr>
              <w:t>7、床体涂装：粉体采用优质原料，涂膜厚、抗酸碱、耐腐蚀、耐褪色，能延长病床的使用寿命；病床整体涂层表面光洁亮丽，不脱落、不生锈、防静电，涂层材料环保无毒。</w:t>
            </w:r>
          </w:p>
          <w:p>
            <w:pPr>
              <w:keepNext w:val="0"/>
              <w:keepLines w:val="0"/>
              <w:widowControl/>
              <w:suppressLineNumbers w:val="0"/>
              <w:kinsoku/>
              <w:autoSpaceDE/>
              <w:autoSpaceDN/>
              <w:adjustRightInd/>
              <w:snapToGrid/>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p>
          <w:p>
            <w:pPr>
              <w:numPr>
                <w:ilvl w:val="0"/>
                <w:numId w:val="0"/>
              </w:numPr>
              <w:spacing w:line="360" w:lineRule="auto"/>
              <w:ind w:leftChars="0"/>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杂物架：</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1、采用快速插拔工艺，直接安装在床体下方横梁处，可轻松进行拆卸或者安装；</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2、整体采用6毫米钢筋焊接而成，外表进行喷塑工艺处理，坚固耐用，承载能力≥5KG。</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3、尺寸：长≥50CM、宽≥39CM，可放置脸盆、拖鞋、便盆等各类杂物，承载空间大。</w:t>
            </w:r>
          </w:p>
          <w:p>
            <w:pPr>
              <w:keepNext w:val="0"/>
              <w:keepLines w:val="0"/>
              <w:widowControl/>
              <w:suppressLineNumbers w:val="0"/>
              <w:jc w:val="left"/>
              <w:rPr>
                <w:rFonts w:hint="eastAsia" w:asciiTheme="minorEastAsia" w:hAnsiTheme="minorEastAsia" w:eastAsiaTheme="minorEastAsia" w:cstheme="minorEastAsia"/>
                <w:b w:val="0"/>
                <w:bCs w:val="0"/>
                <w:color w:val="000008"/>
                <w:kern w:val="0"/>
                <w:sz w:val="18"/>
                <w:szCs w:val="18"/>
                <w:lang w:val="en-US" w:eastAsia="zh-CN" w:bidi="ar"/>
              </w:rPr>
            </w:pPr>
          </w:p>
          <w:p>
            <w:pPr>
              <w:numPr>
                <w:ilvl w:val="0"/>
                <w:numId w:val="0"/>
              </w:numPr>
              <w:spacing w:line="360" w:lineRule="auto"/>
              <w:ind w:leftChars="0"/>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输液架：</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1、输液架标配 4 个金属挂钩，可单独收起放下； </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2、材质：采用不锈钢管架，ABS材质上下锁紧件,可以通过旋转上下锁紧件 </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调节高度并固定； </w:t>
            </w:r>
          </w:p>
          <w:p>
            <w:pPr>
              <w:numPr>
                <w:ilvl w:val="0"/>
                <w:numId w:val="0"/>
              </w:numPr>
              <w:spacing w:line="360" w:lineRule="auto"/>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3、高度：900-1700mm；挂钩荷重≥1KG。</w:t>
            </w:r>
          </w:p>
          <w:p>
            <w:pPr>
              <w:keepNext w:val="0"/>
              <w:keepLines w:val="0"/>
              <w:widowControl/>
              <w:suppressLineNumbers w:val="0"/>
              <w:kinsoku/>
              <w:autoSpaceDE/>
              <w:autoSpaceDN/>
              <w:adjustRightInd/>
              <w:snapToGrid/>
              <w:jc w:val="left"/>
              <w:textAlignment w:val="auto"/>
              <w:rPr>
                <w:rFonts w:hint="eastAsia" w:asciiTheme="minorEastAsia" w:hAnsiTheme="minorEastAsia" w:eastAsiaTheme="minorEastAsia" w:cstheme="minorEastAsia"/>
                <w:b/>
                <w:bCs/>
                <w:snapToGrid/>
                <w:color w:val="000008"/>
                <w:kern w:val="0"/>
                <w:sz w:val="18"/>
                <w:szCs w:val="18"/>
                <w:lang w:val="en-US" w:eastAsia="zh-CN" w:bidi="ar"/>
              </w:rPr>
            </w:pP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bCs/>
                <w:color w:val="000008"/>
                <w:kern w:val="0"/>
                <w:sz w:val="18"/>
                <w:szCs w:val="18"/>
                <w:lang w:val="en-US" w:eastAsia="zh-CN" w:bidi="ar"/>
              </w:rPr>
            </w:pPr>
            <w:r>
              <w:rPr>
                <w:rFonts w:hint="eastAsia" w:asciiTheme="minorEastAsia" w:hAnsiTheme="minorEastAsia" w:eastAsiaTheme="minorEastAsia" w:cstheme="minorEastAsia"/>
                <w:b/>
                <w:bCs/>
                <w:color w:val="000008"/>
                <w:kern w:val="0"/>
                <w:sz w:val="18"/>
                <w:szCs w:val="18"/>
                <w:lang w:val="en-US" w:eastAsia="zh-CN" w:bidi="ar"/>
              </w:rPr>
              <w:t xml:space="preserve">床垫： </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bCs/>
                <w:color w:val="000008"/>
                <w:kern w:val="0"/>
                <w:sz w:val="18"/>
                <w:szCs w:val="18"/>
                <w:lang w:val="en-US" w:eastAsia="zh-CN" w:bidi="ar"/>
              </w:rPr>
            </w:pPr>
            <w:r>
              <w:rPr>
                <w:rFonts w:hint="eastAsia" w:asciiTheme="minorEastAsia" w:hAnsiTheme="minorEastAsia" w:eastAsiaTheme="minorEastAsia" w:cstheme="minorEastAsia"/>
                <w:b/>
                <w:bCs/>
                <w:color w:val="000008"/>
                <w:kern w:val="0"/>
                <w:sz w:val="18"/>
                <w:szCs w:val="18"/>
                <w:lang w:val="en-US" w:eastAsia="zh-CN" w:bidi="ar"/>
              </w:rPr>
              <w:t xml:space="preserve">（⼀）、规格：约 1900*870*80mm，（适合病床尺寸）； </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val="0"/>
                <w:bCs w:val="0"/>
                <w:color w:val="000008"/>
                <w:kern w:val="0"/>
                <w:sz w:val="18"/>
                <w:szCs w:val="18"/>
                <w:lang w:val="en-US" w:eastAsia="zh-CN" w:bidi="ar"/>
              </w:rPr>
            </w:pPr>
            <w:r>
              <w:rPr>
                <w:rFonts w:hint="eastAsia" w:asciiTheme="minorEastAsia" w:hAnsiTheme="minorEastAsia" w:eastAsiaTheme="minorEastAsia" w:cstheme="minorEastAsia"/>
                <w:b/>
                <w:bCs/>
                <w:color w:val="000008"/>
                <w:kern w:val="0"/>
                <w:sz w:val="18"/>
                <w:szCs w:val="18"/>
                <w:lang w:val="en-US" w:eastAsia="zh-CN" w:bidi="ar"/>
              </w:rPr>
              <w:t>（⼆）、材质说明</w:t>
            </w:r>
            <w:r>
              <w:rPr>
                <w:rFonts w:hint="eastAsia" w:asciiTheme="minorEastAsia" w:hAnsiTheme="minorEastAsia" w:eastAsiaTheme="minorEastAsia" w:cstheme="minorEastAsia"/>
                <w:b w:val="0"/>
                <w:bCs w:val="0"/>
                <w:color w:val="000008"/>
                <w:kern w:val="0"/>
                <w:sz w:val="18"/>
                <w:szCs w:val="18"/>
                <w:lang w:val="en-US" w:eastAsia="zh-CN" w:bidi="ar"/>
              </w:rPr>
              <w:t xml:space="preserve">： </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val="0"/>
                <w:bCs w:val="0"/>
                <w:color w:val="000008"/>
                <w:kern w:val="0"/>
                <w:sz w:val="18"/>
                <w:szCs w:val="18"/>
                <w:lang w:val="en-US" w:eastAsia="zh-CN" w:bidi="ar"/>
              </w:rPr>
            </w:pPr>
            <w:r>
              <w:rPr>
                <w:rFonts w:hint="eastAsia" w:asciiTheme="minorEastAsia" w:hAnsiTheme="minorEastAsia" w:eastAsiaTheme="minorEastAsia" w:cstheme="minorEastAsia"/>
                <w:b w:val="0"/>
                <w:bCs w:val="0"/>
                <w:color w:val="000008"/>
                <w:kern w:val="0"/>
                <w:sz w:val="18"/>
                <w:szCs w:val="18"/>
                <w:lang w:val="en-US" w:eastAsia="zh-CN" w:bidi="ar"/>
              </w:rPr>
              <w:t xml:space="preserve">1、外套面料：防水防污,透气耐磨材料； </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val="0"/>
                <w:bCs w:val="0"/>
                <w:color w:val="000008"/>
                <w:kern w:val="0"/>
                <w:sz w:val="18"/>
                <w:szCs w:val="18"/>
                <w:lang w:val="en-US" w:eastAsia="zh-CN" w:bidi="ar"/>
              </w:rPr>
            </w:pPr>
            <w:r>
              <w:rPr>
                <w:rFonts w:hint="eastAsia" w:asciiTheme="minorEastAsia" w:hAnsiTheme="minorEastAsia" w:eastAsiaTheme="minorEastAsia" w:cstheme="minorEastAsia"/>
                <w:b w:val="0"/>
                <w:bCs w:val="0"/>
                <w:color w:val="000008"/>
                <w:kern w:val="0"/>
                <w:sz w:val="18"/>
                <w:szCs w:val="18"/>
                <w:lang w:val="en-US" w:eastAsia="zh-CN" w:bidi="ar"/>
              </w:rPr>
              <w:t>2、内褥：三折床垫，四角圆角设计，配合床板，不易磨损，长宽与床相配；</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val="0"/>
                <w:bCs w:val="0"/>
                <w:color w:val="000008"/>
                <w:kern w:val="0"/>
                <w:sz w:val="18"/>
                <w:szCs w:val="18"/>
                <w:lang w:val="en-US" w:eastAsia="zh-CN" w:bidi="ar"/>
              </w:rPr>
            </w:pPr>
            <w:r>
              <w:rPr>
                <w:rFonts w:hint="eastAsia" w:asciiTheme="minorEastAsia" w:hAnsiTheme="minorEastAsia" w:eastAsiaTheme="minorEastAsia" w:cstheme="minorEastAsia"/>
                <w:b w:val="0"/>
                <w:bCs w:val="0"/>
                <w:color w:val="000008"/>
                <w:kern w:val="0"/>
                <w:sz w:val="18"/>
                <w:szCs w:val="18"/>
                <w:lang w:val="en-US" w:eastAsia="zh-CN" w:bidi="ar"/>
              </w:rPr>
              <w:t>2.1 海绵加椰棕内胆，医用防水耐磨布外套，隐藏式拉链，厚度≥80mm，海绵≥60mm， 环保椰棕，不生虫，上下表面粘附一层纤维丝绒，不掉渣，厚度≥20mm，海绵密度≥28°，久用不塌陷； （椰棕和海绵厚度可根据需求调整，例如40mm+40mm）</w:t>
            </w:r>
          </w:p>
          <w:p>
            <w:pPr>
              <w:keepNext w:val="0"/>
              <w:keepLines w:val="0"/>
              <w:pageBreakBefore w:val="0"/>
              <w:widowControl/>
              <w:suppressLineNumbers w:val="0"/>
              <w:wordWrap/>
              <w:overflowPunct/>
              <w:topLinePunct w:val="0"/>
              <w:bidi w:val="0"/>
              <w:spacing w:line="360" w:lineRule="auto"/>
              <w:jc w:val="left"/>
              <w:rPr>
                <w:rFonts w:hint="eastAsia" w:asciiTheme="minorEastAsia" w:hAnsiTheme="minorEastAsia" w:eastAsiaTheme="minorEastAsia" w:cstheme="minorEastAsia"/>
                <w:b w:val="0"/>
                <w:bCs w:val="0"/>
                <w:color w:val="000008"/>
                <w:kern w:val="0"/>
                <w:sz w:val="18"/>
                <w:szCs w:val="18"/>
                <w:lang w:val="en-US" w:eastAsia="zh-CN" w:bidi="ar"/>
              </w:rPr>
            </w:pPr>
            <w:r>
              <w:rPr>
                <w:rFonts w:hint="eastAsia" w:asciiTheme="minorEastAsia" w:hAnsiTheme="minorEastAsia" w:eastAsiaTheme="minorEastAsia" w:cstheme="minorEastAsia"/>
                <w:b w:val="0"/>
                <w:bCs w:val="0"/>
                <w:color w:val="000008"/>
                <w:kern w:val="0"/>
                <w:sz w:val="18"/>
                <w:szCs w:val="18"/>
                <w:lang w:val="en-US" w:eastAsia="zh-CN" w:bidi="ar"/>
              </w:rPr>
              <w:t>3、床垫两侧设多个透气孔，透气防褥疮，床垫外套易清洁，带拉链，可拆洗及消毒；</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31</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多参数监护仪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20</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技术参数：</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模块化插件式监护仪，主机≥4个插件槽，可外接8槽位辅助插件箱。</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主机≥12英寸彩色电容触摸屏，屏幕亮度自动调节。</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napToGrid w:val="0"/>
                <w:sz w:val="18"/>
                <w:szCs w:val="18"/>
              </w:rPr>
              <w:t>▲</w:t>
            </w:r>
            <w:r>
              <w:rPr>
                <w:rFonts w:hint="eastAsia" w:asciiTheme="minorEastAsia" w:hAnsiTheme="minorEastAsia" w:eastAsiaTheme="minorEastAsia" w:cstheme="minorEastAsia"/>
                <w:sz w:val="18"/>
                <w:szCs w:val="18"/>
              </w:rPr>
              <w:t>标配转运模块具有≥5.5英寸液晶显示屏，转运模块可供电≥4小时，可独立使用。</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监测参数：</w:t>
            </w:r>
            <w:r>
              <w:rPr>
                <w:rFonts w:hint="eastAsia" w:asciiTheme="minorEastAsia" w:hAnsiTheme="minorEastAsia" w:eastAsiaTheme="minorEastAsia" w:cstheme="minorEastAsia"/>
                <w:snapToGrid w:val="0"/>
                <w:sz w:val="18"/>
                <w:szCs w:val="18"/>
              </w:rPr>
              <w:t>心电、呼吸、无创血压、血氧、体温、脉率、双有创血压。</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napToGrid w:val="0"/>
                <w:sz w:val="18"/>
                <w:szCs w:val="18"/>
              </w:rPr>
              <w:t>▲可接入尿量仪，具备体液平衡管理系统。</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心电共模抑制比：诊断模式：≥100dB，监护、手术模式≥110dB。</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心率测量范围：成人：10bpm～300bpm；儿童和新生儿：10bpm～350bpm。</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具备48小时心电概览界面，可统计过去2天的心律失常、QT、ST分析。（</w:t>
            </w:r>
            <w:r>
              <w:rPr>
                <w:rFonts w:hint="eastAsia" w:asciiTheme="minorEastAsia" w:hAnsiTheme="minorEastAsia" w:eastAsiaTheme="minorEastAsia" w:cstheme="minorEastAsia"/>
                <w:snapToGrid w:val="0"/>
                <w:kern w:val="0"/>
                <w:sz w:val="18"/>
                <w:szCs w:val="18"/>
                <w:lang w:bidi="ar"/>
              </w:rPr>
              <w:t>提供机器界面截图</w:t>
            </w:r>
            <w:r>
              <w:rPr>
                <w:rFonts w:hint="eastAsia" w:asciiTheme="minorEastAsia" w:hAnsiTheme="minorEastAsia" w:eastAsiaTheme="minorEastAsia" w:cstheme="minorEastAsia"/>
                <w:snapToGrid w:val="0"/>
                <w:sz w:val="18"/>
                <w:szCs w:val="18"/>
              </w:rPr>
              <w:t>）</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转运模块具有多功能接口：可同时输出除颤同步信号和模拟输出信号</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napToGrid w:val="0"/>
                <w:sz w:val="18"/>
                <w:szCs w:val="18"/>
              </w:rPr>
              <w:t>▲</w:t>
            </w:r>
            <w:r>
              <w:rPr>
                <w:rFonts w:hint="eastAsia" w:asciiTheme="minorEastAsia" w:hAnsiTheme="minorEastAsia" w:eastAsiaTheme="minorEastAsia" w:cstheme="minorEastAsia"/>
                <w:sz w:val="18"/>
                <w:szCs w:val="18"/>
              </w:rPr>
              <w:t>具有ECG Cabrera界面，导联根据心脏前壁、侧壁和下壁分类排序，能显示-aVR导联，便于心肌缺血或心律失常的起源定位。</w:t>
            </w:r>
            <w:r>
              <w:rPr>
                <w:rFonts w:hint="eastAsia" w:asciiTheme="minorEastAsia" w:hAnsiTheme="minorEastAsia" w:eastAsiaTheme="minorEastAsia" w:cstheme="minorEastAsia"/>
                <w:snapToGrid w:val="0"/>
                <w:sz w:val="18"/>
                <w:szCs w:val="18"/>
              </w:rPr>
              <w:t>（</w:t>
            </w:r>
            <w:r>
              <w:rPr>
                <w:rFonts w:hint="eastAsia" w:asciiTheme="minorEastAsia" w:hAnsiTheme="minorEastAsia" w:eastAsiaTheme="minorEastAsia" w:cstheme="minorEastAsia"/>
                <w:snapToGrid w:val="0"/>
                <w:kern w:val="0"/>
                <w:sz w:val="18"/>
                <w:szCs w:val="18"/>
                <w:lang w:bidi="ar"/>
              </w:rPr>
              <w:t>供机器界面截图</w:t>
            </w:r>
            <w:r>
              <w:rPr>
                <w:rFonts w:hint="eastAsia" w:asciiTheme="minorEastAsia" w:hAnsiTheme="minorEastAsia" w:eastAsiaTheme="minorEastAsia" w:cstheme="minorEastAsia"/>
                <w:snapToGrid w:val="0"/>
                <w:sz w:val="18"/>
                <w:szCs w:val="18"/>
              </w:rPr>
              <w:t>）</w:t>
            </w:r>
          </w:p>
          <w:p>
            <w:pPr>
              <w:numPr>
                <w:ilvl w:val="0"/>
                <w:numId w:val="2"/>
              </w:numPr>
              <w:autoSpaceDE w:val="0"/>
              <w:autoSpaceDN w:val="0"/>
              <w:adjustRightInd w:val="0"/>
              <w:spacing w:after="0" w:line="360" w:lineRule="auto"/>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呼吸率及呼吸波形可通过血氧探头监测。</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有创血压可支持8通道监测，实现CVP/ICP/PPV/PAWP/CPP及PPV测量。</w:t>
            </w:r>
          </w:p>
          <w:p>
            <w:pPr>
              <w:widowControl/>
              <w:numPr>
                <w:ilvl w:val="0"/>
                <w:numId w:val="2"/>
              </w:numPr>
              <w:kinsoku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▲支持升级智能输液监护功能，在标准界面实现显示输液滴速，输液结束自动阻断并发生报警，提高输液时监护的安全性。</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支持升级脑氧、脑电、脑电双频指数、肌松模块，插到主机插槽即可使用。</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▲支持升级通过血氧探头监测灌注变异指数（PVI）、指导临床输液，监测总血红蛋白（SpHb)、碳氧血红蛋白（SpCO）。</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具有趋势图、报警事件、NIBP存储及回顾，至少72小时全息波形存储及回顾。</w:t>
            </w:r>
          </w:p>
          <w:p>
            <w:pPr>
              <w:widowControl/>
              <w:numPr>
                <w:ilvl w:val="0"/>
                <w:numId w:val="2"/>
              </w:numPr>
              <w:kinsoku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监护仪设备具有物联卡端口、可通过物联网平台查看设备的定位、运行状态、故障分析、使用时长和效益分析，并生成可视化统计图、效益分析图、设备信息管理/设备保养记录、设备异常PDF报告。（提供软件界面截图）</w:t>
            </w:r>
          </w:p>
          <w:p>
            <w:pPr>
              <w:widowControl/>
              <w:numPr>
                <w:ilvl w:val="0"/>
                <w:numId w:val="2"/>
              </w:numPr>
              <w:kinsoku w:val="0"/>
              <w:autoSpaceDE w:val="0"/>
              <w:autoSpaceDN w:val="0"/>
              <w:adjustRightInd w:val="0"/>
              <w:snapToGrid w:val="0"/>
              <w:spacing w:after="0" w:line="360" w:lineRule="auto"/>
              <w:jc w:val="left"/>
              <w:textAlignment w:val="baseline"/>
              <w:rPr>
                <w:rFonts w:hint="eastAsia" w:asciiTheme="minorEastAsia" w:hAnsiTheme="minorEastAsia" w:eastAsiaTheme="minorEastAsia" w:cstheme="minorEastAsia"/>
                <w:snapToGrid w:val="0"/>
                <w:sz w:val="18"/>
                <w:szCs w:val="18"/>
              </w:rPr>
            </w:pPr>
            <w:r>
              <w:rPr>
                <w:rFonts w:hint="eastAsia" w:asciiTheme="minorEastAsia" w:hAnsiTheme="minorEastAsia" w:eastAsiaTheme="minorEastAsia" w:cstheme="minorEastAsia"/>
                <w:snapToGrid w:val="0"/>
                <w:sz w:val="18"/>
                <w:szCs w:val="18"/>
              </w:rPr>
              <w:t>具有EWS早期预警评分、GCS格拉斯哥昏迷指数评分，快速直观评估病人病情。</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napToGrid w:val="0"/>
                <w:sz w:val="18"/>
                <w:szCs w:val="18"/>
              </w:rPr>
              <w:t>具备抢救模式，支持CPR助手，可记录抢救过程中的用药和操作。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免散瞳眼底照相机</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核心功能：全功能免散瞳，暗光环境适配，全自动流程，屈光自动校正，常见病变智能识别、分级。数据管理：图像存储、随访对比、报告打印。</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kern w:val="0"/>
                <w:sz w:val="18"/>
                <w:szCs w:val="18"/>
                <w:lang w:val="en-US" w:eastAsia="zh-CN"/>
              </w:rPr>
              <w:t>关键参数：最小瞳孔≤3mm，超广角成像视野，对焦波长：标志红外波段。成像画质≥1200万，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非接触眼压测量仪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核心功能：非接触测量，自动对焦/跟踪，快整测量，数据管理：报告打印。</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关键参数：测量方式：非接触气动测量，测量范围：5-60mmHg，误差1mmHg，红外自动对焦定位，支持自动lpxf3uqw测量，自动计算平均值，支持角膜厚度眼压校正，屈光补偿范围-15D-+15D。单眼单次测量时长≤3秒。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oct</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核心功能：无创断层成像，视网膜分层自动识别与测量，视神经扫描与分析，自动固视、扫描，眼动跟踪。数据管理：图像存储、随访对比、报告打印。</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关键参数：</w:t>
            </w:r>
            <w:r>
              <w:rPr>
                <w:rFonts w:hint="eastAsia" w:asciiTheme="minorEastAsia" w:hAnsiTheme="minorEastAsia" w:eastAsiaTheme="minorEastAsia" w:cstheme="minorEastAsia"/>
                <w:sz w:val="18"/>
                <w:szCs w:val="18"/>
              </w:rPr>
              <w:t>轴向分辨率（纵深Z轴）</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临床标准：≤5 μm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横向分辨率（平面X/Y轴）：统一要求 ≤10 μm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扫描速度</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≥40000 A/s</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成像深度</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后节扫描：组织内有效深度 ≥2.0 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前节扫描：组织内有效深度 ≥5.0 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常规扫描视野</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视网膜自动分层</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核心测量项目</w:t>
            </w:r>
            <w:r>
              <w:rPr>
                <w:rFonts w:hint="eastAsia" w:asciiTheme="minorEastAsia" w:hAnsiTheme="minorEastAsia" w:eastAsiaTheme="minorEastAsia" w:cstheme="minorEastAsia"/>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Master50（生物测量仪）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核心功能：非接触高精度测量，多参数同步采集，儿童近视防控，快速全自动，数据管理与输出。</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关键参数：单眼测量时间</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val="en-US" w:eastAsia="zh-CN"/>
              </w:rPr>
              <w:t>10s，自动追踪，自动，连续测量，</w:t>
            </w:r>
            <w:r>
              <w:rPr>
                <w:rFonts w:hint="eastAsia" w:asciiTheme="minorEastAsia" w:hAnsiTheme="minorEastAsia" w:eastAsiaTheme="minorEastAsia" w:cstheme="minorEastAsia"/>
                <w:kern w:val="0"/>
                <w:sz w:val="18"/>
                <w:szCs w:val="18"/>
                <w:lang w:val="en-US" w:eastAsia="zh-CN"/>
              </w:rPr>
              <w:t>数据管理：图像存储、报告打印。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36</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纤维鼻炎内窥镜系统（小儿、配镜子2支）</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核心功能：全路径可视化检查，高清实时成像+病变增强，动态喉镜评估，微创操作：检查治疗一体。图像管理与报告。安全舒适，适用人群广。</w:t>
            </w:r>
          </w:p>
          <w:p>
            <w:pPr>
              <w:widowControl/>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lang w:val="en-US" w:eastAsia="zh-CN"/>
              </w:rPr>
              <w:t>关键参数：镜体：先端部外径：</w:t>
            </w:r>
            <w:r>
              <w:rPr>
                <w:rFonts w:hint="eastAsia" w:asciiTheme="minorEastAsia" w:hAnsiTheme="minorEastAsia" w:eastAsiaTheme="minorEastAsia" w:cstheme="minorEastAsia"/>
                <w:sz w:val="18"/>
                <w:szCs w:val="18"/>
              </w:rPr>
              <w:t>诊断型 2.8–4.0 mm；小儿/超细 1.8–2.7 mm；治疗型 4.9–5.4 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插入管外径：≤4.0 mm（成人常用3.2–3.8 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工作长度：≥300 mm（标</w:t>
            </w:r>
            <w:r>
              <w:rPr>
                <w:rFonts w:hint="eastAsia" w:asciiTheme="minorEastAsia" w:hAnsiTheme="minorEastAsia" w:eastAsiaTheme="minorEastAsia" w:cstheme="minorEastAsia"/>
                <w:sz w:val="18"/>
                <w:szCs w:val="18"/>
                <w:lang w:eastAsia="zh-CN"/>
              </w:rPr>
              <w:t>准</w:t>
            </w:r>
            <w:r>
              <w:rPr>
                <w:rFonts w:hint="eastAsia" w:asciiTheme="minorEastAsia" w:hAnsiTheme="minorEastAsia" w:eastAsiaTheme="minorEastAsia" w:cstheme="minorEastAsia"/>
                <w:sz w:val="18"/>
                <w:szCs w:val="18"/>
              </w:rPr>
              <w:t>300–365 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视角：85°–120°（常用≥90°）</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景深：3–100 mm（典型5–50 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弯曲角度：上弯 ≥130°，下弯 ≥130°；左/右弯 ≥90°</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工作通道内径：诊断型 ≥1.2 mm；治疗型 ≥2.0–2.2 mm（可通过活检钳）</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光学分辨率：≥20 lp/mm；高清型可达 40–50 lp/mm</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防水等级：IP67（可浸泡消毒）</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lang w:eastAsia="zh-CN"/>
              </w:rPr>
              <w:t>配备浸泡消毒系统。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声导抗（声阻抗仪）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核心功能：</w:t>
            </w:r>
            <w:r>
              <w:rPr>
                <w:rFonts w:hint="eastAsia" w:asciiTheme="minorEastAsia" w:hAnsiTheme="minorEastAsia" w:eastAsiaTheme="minorEastAsia" w:cstheme="minorEastAsia"/>
                <w:sz w:val="18"/>
                <w:szCs w:val="18"/>
              </w:rPr>
              <w:t>鼓室压测试（鼓室图）</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静态声顺（静态声阻抗）</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声反射（镫骨肌声反射）</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咽鼓管功能检查</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外耳道容积测量</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辅助功能</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自动检测、曲线实时显示、数据存储、图文报告、双耳对比、外接打印/系统对接。</w:t>
            </w:r>
          </w:p>
          <w:p>
            <w:pPr>
              <w:widowControl/>
              <w:jc w:val="left"/>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kern w:val="0"/>
                <w:sz w:val="18"/>
                <w:szCs w:val="18"/>
                <w:lang w:val="en-US" w:eastAsia="zh-CN"/>
              </w:rPr>
              <w:t>关键参数：</w:t>
            </w:r>
            <w:r>
              <w:rPr>
                <w:rFonts w:hint="eastAsia" w:asciiTheme="minorEastAsia" w:hAnsiTheme="minorEastAsia" w:eastAsiaTheme="minorEastAsia" w:cstheme="minorEastAsia"/>
                <w:sz w:val="18"/>
                <w:szCs w:val="18"/>
              </w:rPr>
              <w:t>1. 探测音频率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标准：226 Hz（成人通用）；选配 678 Hz、1000 Hz（婴幼儿/肥厚鼓膜）</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探测音声强：85 dB SPL（标准）</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刺激声类型：纯音、白噪声；刺激频率：500/1000/2000/4000 Hz</w:t>
            </w:r>
            <w:r>
              <w:rPr>
                <w:rFonts w:hint="eastAsia" w:asciiTheme="minorEastAsia" w:hAnsiTheme="minorEastAsia" w:eastAsiaTheme="minorEastAsia" w:cstheme="minorEastAsia"/>
                <w:sz w:val="18"/>
                <w:szCs w:val="18"/>
                <w:lang w:eastAsia="zh-CN"/>
              </w:rPr>
              <w:t>。</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rPr>
              <w:t>鼓室压力模块</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压力测量范围：400 ~ +200 daPa</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压力精度：≤±5 daPa</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压力扫描速度：50、100、200 daPa/s 多档可调</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外耳道容积测量范围：0.2 ~ 5.0 ml；精度≤±0.1 ml</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支持鼓室压法、吞咽法、负压/正压平衡法，自动计算开放压、关闭压、平衡压</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单耳检测时间：全套鼓室图+声反射＜30s探头规格：密封式耳塞，多尺寸耳塞适配成人/儿童/婴幼儿</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显示：彩色液晶，实时鼓室曲线、数值、分型标注</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接口：USB、网口，支持HIS/LIS、数据导出、打印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口腔综合治疗台</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3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sz w:val="18"/>
                <w:szCs w:val="18"/>
              </w:rPr>
              <w:t>一、核心功能</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1.诊疗操作：高速/低速手机、三用枪、强弱吸唾、可选内窥镜、洁牙机接口</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2.椅位调节：电动升降、俯仰、头枕调节，支持体位记忆</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3.水/气供给：双路供水、稳定供气，全系防回吸，杜绝交叉感染</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4.辅助配置：手术灯、漱口痰盂、器械置物台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二、关键参数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1.电气：AC220V/50Hz，功率800~1500W，医用安全漏电标准</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2.气路：输入气压0.4~0.8MPa，工作气压0.25~0.35MPa</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3.水路：供水压力0.20~0.25MPa，净水箱2~5L</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4.照明：牙科冷光灯，多角度可调、亮度可控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口腔CBCT</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numPr>
                <w:ilvl w:val="0"/>
                <w:numId w:val="3"/>
              </w:numPr>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sz w:val="18"/>
                <w:szCs w:val="18"/>
              </w:rPr>
              <w:t>核心功能</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三维成像：颌骨、牙齿、神经管、上颌窦等立体显示。</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精准诊断：种植、正畸、根管、阻生牙、颌骨病变评估。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3.</w:t>
            </w:r>
            <w:r>
              <w:rPr>
                <w:rFonts w:hint="eastAsia" w:asciiTheme="minorEastAsia" w:hAnsiTheme="minorEastAsia" w:eastAsiaTheme="minorEastAsia" w:cstheme="minorEastAsia"/>
                <w:sz w:val="18"/>
                <w:szCs w:val="18"/>
              </w:rPr>
              <w:t>多模重建：2D断层、全景、头颅侧位，三维模型/导板设计。</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4.</w:t>
            </w:r>
            <w:r>
              <w:rPr>
                <w:rFonts w:hint="eastAsia" w:asciiTheme="minorEastAsia" w:hAnsiTheme="minorEastAsia" w:eastAsiaTheme="minorEastAsia" w:cstheme="minorEastAsia"/>
                <w:sz w:val="18"/>
                <w:szCs w:val="18"/>
              </w:rPr>
              <w:t>低剂量扫描：辐射远低于螺旋CT，适配儿童与复查。</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二、关键参数</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sz w:val="18"/>
                <w:szCs w:val="18"/>
                <w:lang w:val="en-US" w:eastAsia="zh-CN"/>
              </w:rPr>
              <w:t>1.</w:t>
            </w:r>
            <w:r>
              <w:rPr>
                <w:rFonts w:hint="eastAsia" w:asciiTheme="minorEastAsia" w:hAnsiTheme="minorEastAsia" w:eastAsiaTheme="minorEastAsia" w:cstheme="minorEastAsia"/>
                <w:sz w:val="18"/>
                <w:szCs w:val="18"/>
              </w:rPr>
              <w:t>X线参数：60–120kV，1–15mA，脉冲曝光。</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eastAsiaTheme="minorEastAsia" w:cstheme="minorEastAsia"/>
                <w:sz w:val="18"/>
                <w:szCs w:val="18"/>
              </w:rPr>
              <w:t>视野FOV：多档（6×6cm至15×21cm），覆盖全颌/局部。</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3.</w:t>
            </w:r>
            <w:r>
              <w:rPr>
                <w:rFonts w:hint="eastAsia" w:asciiTheme="minorEastAsia" w:hAnsiTheme="minorEastAsia" w:eastAsiaTheme="minorEastAsia" w:cstheme="minorEastAsia"/>
                <w:sz w:val="18"/>
                <w:szCs w:val="18"/>
              </w:rPr>
              <w:t>分辨率：体素≤75–125μm，空间分辨率≥2.5LP/mm。</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4.</w:t>
            </w:r>
            <w:r>
              <w:rPr>
                <w:rFonts w:hint="eastAsia" w:asciiTheme="minorEastAsia" w:hAnsiTheme="minorEastAsia" w:eastAsiaTheme="minorEastAsia" w:cstheme="minorEastAsia"/>
                <w:sz w:val="18"/>
                <w:szCs w:val="18"/>
              </w:rPr>
              <w:t>探测器：CMOS/非晶硅平板，≥14bit灰阶。</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5.</w:t>
            </w:r>
            <w:r>
              <w:rPr>
                <w:rFonts w:hint="eastAsia" w:asciiTheme="minorEastAsia" w:hAnsiTheme="minorEastAsia" w:eastAsiaTheme="minorEastAsia" w:cstheme="minorEastAsia"/>
                <w:sz w:val="18"/>
                <w:szCs w:val="18"/>
              </w:rPr>
              <w:t>扫描时间：5–20秒，旋转180°–360°。</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lang w:val="en-US" w:eastAsia="zh-CN"/>
              </w:rPr>
              <w:t>6.</w:t>
            </w:r>
            <w:r>
              <w:rPr>
                <w:rFonts w:hint="eastAsia" w:asciiTheme="minorEastAsia" w:hAnsiTheme="minorEastAsia" w:eastAsiaTheme="minorEastAsia" w:cstheme="minorEastAsia"/>
                <w:sz w:val="18"/>
                <w:szCs w:val="18"/>
              </w:rPr>
              <w:t>辐射剂量：单次50–150μSv，约为全景片1–2倍。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盆底肌电分析与生物反馈治疗</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300" w:type="dxa"/>
            <w:shd w:val="clear" w:color="auto" w:fill="auto"/>
            <w:noWrap/>
            <w:tcMar>
              <w:top w:w="15" w:type="dxa"/>
              <w:left w:w="15" w:type="dxa"/>
              <w:right w:w="15" w:type="dxa"/>
            </w:tcMar>
            <w:vAlign w:val="center"/>
          </w:tcPr>
          <w:p>
            <w:pPr>
              <w:snapToGrid/>
              <w:spacing w:before="0" w:beforeAutospacing="0" w:after="120" w:afterAutospacing="0" w:line="540" w:lineRule="exact"/>
              <w:ind w:left="0" w:leftChars="0" w:firstLine="0" w:firstLineChars="0"/>
              <w:jc w:val="both"/>
              <w:textAlignment w:val="baseline"/>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eastAsiaTheme="minorEastAsia" w:cstheme="minorEastAsia"/>
                <w:b/>
                <w:color w:val="000000"/>
                <w:kern w:val="0"/>
                <w:sz w:val="18"/>
                <w:szCs w:val="18"/>
                <w:lang w:val="en-US" w:eastAsia="zh-CN" w:bidi="ar"/>
              </w:rPr>
              <w:t>设备核心功能：</w:t>
            </w:r>
          </w:p>
          <w:p>
            <w:pPr>
              <w:keepNext w:val="0"/>
              <w:keepLines w:val="0"/>
              <w:widowControl/>
              <w:suppressLineNumbers w:val="0"/>
              <w:ind w:firstLine="360" w:firstLineChars="200"/>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设备</w:t>
            </w:r>
            <w:r>
              <w:rPr>
                <w:rFonts w:hint="eastAsia" w:asciiTheme="minorEastAsia" w:hAnsiTheme="minorEastAsia" w:eastAsiaTheme="minorEastAsia" w:cstheme="minorEastAsia"/>
                <w:color w:val="000000"/>
                <w:kern w:val="0"/>
                <w:sz w:val="18"/>
                <w:szCs w:val="18"/>
                <w:lang w:val="en-US" w:eastAsia="zh-CN" w:bidi="ar"/>
              </w:rPr>
              <w:t>通过表面肌电采集分析技术，对盆底等肌肉功能进行电生理评定。通过中低频电刺激技术实现体表各个部位相关症状的改善。通过电刺激、生物反馈、肌肉牵张等技术对盆底进行干预</w:t>
            </w:r>
            <w:r>
              <w:rPr>
                <w:rFonts w:hint="eastAsia" w:asciiTheme="minorEastAsia" w:hAnsiTheme="minorEastAsia" w:eastAsiaTheme="minorEastAsia" w:cstheme="minorEastAsia"/>
                <w:color w:val="000000"/>
                <w:sz w:val="18"/>
                <w:szCs w:val="18"/>
                <w:lang w:val="en-US" w:eastAsia="zh-CN"/>
              </w:rPr>
              <w:t>治疗</w:t>
            </w:r>
          </w:p>
          <w:p>
            <w:pPr>
              <w:widowControl/>
              <w:spacing w:after="105"/>
              <w:jc w:val="both"/>
              <w:rPr>
                <w:rFonts w:hint="eastAsia" w:asciiTheme="minorEastAsia" w:hAnsiTheme="minorEastAsia" w:eastAsiaTheme="minorEastAsia" w:cstheme="minorEastAsia"/>
                <w:color w:val="000000"/>
                <w:kern w:val="0"/>
                <w:sz w:val="18"/>
                <w:szCs w:val="18"/>
                <w:lang w:eastAsia="zh-CN" w:bidi="ar"/>
              </w:rPr>
            </w:pPr>
            <w:r>
              <w:rPr>
                <w:rFonts w:hint="eastAsia" w:asciiTheme="minorEastAsia" w:hAnsiTheme="minorEastAsia" w:eastAsiaTheme="minorEastAsia" w:cstheme="minorEastAsia"/>
                <w:b/>
                <w:color w:val="000000"/>
                <w:kern w:val="0"/>
                <w:sz w:val="18"/>
                <w:szCs w:val="18"/>
                <w:lang w:val="en-US" w:eastAsia="zh-CN" w:bidi="ar"/>
              </w:rPr>
              <w:t>关键</w:t>
            </w:r>
            <w:r>
              <w:rPr>
                <w:rFonts w:hint="eastAsia" w:asciiTheme="minorEastAsia" w:hAnsiTheme="minorEastAsia" w:eastAsiaTheme="minorEastAsia" w:cstheme="minorEastAsia"/>
                <w:b/>
                <w:color w:val="000000"/>
                <w:kern w:val="0"/>
                <w:sz w:val="18"/>
                <w:szCs w:val="18"/>
                <w:lang w:bidi="ar"/>
              </w:rPr>
              <w:t>参数</w:t>
            </w:r>
            <w:r>
              <w:rPr>
                <w:rFonts w:hint="eastAsia" w:asciiTheme="minorEastAsia" w:hAnsiTheme="minorEastAsia" w:eastAsiaTheme="minorEastAsia" w:cstheme="minorEastAsia"/>
                <w:b/>
                <w:color w:val="000000"/>
                <w:kern w:val="0"/>
                <w:sz w:val="18"/>
                <w:szCs w:val="18"/>
                <w:lang w:eastAsia="zh-CN" w:bidi="ar"/>
              </w:rPr>
              <w:t>：</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主机具备电刺激通道、肌电采集通道、压力反馈通道。</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★最高输出电刺激频率≥2000Hz。（提供证明产品说明书或第三方检测报告证明）</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肌电采集测量范围不低于：5μV～2500μV</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★通频带：不窄于20Hz～550Hz</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电刺激基础输出波形≥5种，至少包含马鞍波，CI波，CS波等输出波形。</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▲中频电刺激调幅度：0%～100%的调幅度范围内可调，5%调节，允差±5%。（提供具有检测资质的第三方检验机构出具的检测报告或说明书并加盖投标人公章证明）</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▲中频刺激频率步进≤0.1kHz。（提供软件截图证明）</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输出脉冲宽度：50μs-2000μs范围内均可调。（提供证明产品说明书或第三方检测报告）</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使用物理旋钮调节电流强度，每个通道均设置各自的独立旋钮控制，可实现多通道不同强度刺激。</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▲具备盆底表面肌电标准评估功能（Glazer评估），评估报告测量值指标≥14项。（提供评估报告证明）</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具有电刺激、触发电刺激、kegel训练、多媒体游戏训练等治疗模式。</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具备多种康复方案，包括尿潴留、子宫复旧、腹直肌分离等，并具备方案贴片示意图。</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▲可与同品牌超声影像设备数据同步，可在同一页面展示肌电评估数据和超声影像检查数据，同时支持智能生成磁、电、热联合治疗方案。</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18"/>
                <w:szCs w:val="18"/>
                <w:lang w:val="en-US" w:eastAsia="zh-CN"/>
                <w14:textFill>
                  <w14:solidFill>
                    <w14:schemeClr w14:val="tx1"/>
                  </w14:solidFill>
                </w14:textFill>
              </w:rPr>
              <w:t>提供软件截图或产品彩页佐证</w:t>
            </w:r>
            <w:r>
              <w:rPr>
                <w:rFonts w:hint="eastAsia" w:asciiTheme="minorEastAsia" w:hAnsiTheme="minorEastAsia" w:eastAsiaTheme="minorEastAsia" w:cstheme="minorEastAsia"/>
                <w:color w:val="000000" w:themeColor="text1"/>
                <w:kern w:val="0"/>
                <w:sz w:val="18"/>
                <w:szCs w:val="18"/>
                <w:lang w:eastAsia="zh-CN"/>
                <w14:textFill>
                  <w14:solidFill>
                    <w14:schemeClr w14:val="tx1"/>
                  </w14:solidFill>
                </w14:textFill>
              </w:rPr>
              <w:t>）</w:t>
            </w:r>
          </w:p>
          <w:p>
            <w:pPr>
              <w:numPr>
                <w:ilvl w:val="0"/>
                <w:numId w:val="4"/>
              </w:numPr>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具备盆底电子病历系统。</w:t>
            </w:r>
          </w:p>
          <w:p>
            <w:pPr>
              <w:widowControl/>
              <w:numPr>
                <w:ilvl w:val="0"/>
                <w:numId w:val="4"/>
              </w:numPr>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★主</w:t>
            </w:r>
            <w:r>
              <w:rPr>
                <w:rFonts w:hint="eastAsia" w:asciiTheme="minorEastAsia" w:hAnsiTheme="minorEastAsia" w:eastAsiaTheme="minorEastAsia" w:cstheme="minorEastAsia"/>
                <w:color w:val="000000"/>
                <w:kern w:val="0"/>
                <w:sz w:val="18"/>
                <w:szCs w:val="18"/>
                <w:lang w:bidi="ar"/>
              </w:rPr>
              <w:t>机电源供电：220V，50Hz，主机内不含内置电池供电。（提供产品铭牌或产品说明书证明）</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高频手术系统</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color w:val="000000" w:themeColor="text1"/>
                <w:kern w:val="0"/>
                <w:sz w:val="18"/>
                <w:szCs w:val="18"/>
                <w:lang w:val="en-US" w:eastAsia="zh-CN" w:bidi="ar-SA"/>
                <w14:textFill>
                  <w14:solidFill>
                    <w14:schemeClr w14:val="tx1"/>
                  </w14:solidFill>
                </w14:textFill>
              </w:rPr>
              <w:t>1.用于满足手术中对于组织切除、组织止血和灭活等医疗技术的开展。适用于各类妇科、外科开腹及腹腔镜手术。需要包含：单极功能、双极电切电凝功能；功率控制、补偿系统；安全监测功能；新生儿手术检测模式，程序储存功能2.设备具有功率峰值补偿功能，对初始切割和切割过程提供智能补偿支持。3..具有中性电极安全监测系统，能够监测高低频漏电电流；4..设备具有升级功能：能够升级内镜电切，双路输出。5.具有新生儿、儿童手术监测功能，在主机上有新生儿、儿童中性电极监控功能设置菜单，保证新生儿儿童手术的最大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冲击波治疗仪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lang w:eastAsia="zh-CN"/>
              </w:rPr>
              <w:t>1、聚焦式，非气压弹导</w:t>
            </w:r>
          </w:p>
          <w:p>
            <w:pPr>
              <w:widowControl/>
              <w:jc w:val="left"/>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lang w:eastAsia="zh-CN"/>
              </w:rPr>
              <w:t>2、立式主机</w:t>
            </w:r>
          </w:p>
          <w:p>
            <w:pPr>
              <w:widowControl/>
              <w:jc w:val="left"/>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lang w:eastAsia="zh-CN"/>
              </w:rPr>
              <w:t>3、探头由聚焦探头和发散探头组成，探头≥6个，适合不同深度和部位</w:t>
            </w:r>
          </w:p>
          <w:p>
            <w:pPr>
              <w:widowControl/>
              <w:jc w:val="left"/>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lang w:eastAsia="zh-CN"/>
              </w:rPr>
              <w:t>4、内置处方≥45个</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kern w:val="0"/>
                <w:sz w:val="18"/>
                <w:szCs w:val="18"/>
                <w:lang w:eastAsia="zh-CN"/>
              </w:rPr>
              <w:t>5、适用于：颈肩腰腿痛、肌肉劳损、软组织损伤、肌筋膜炎等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数字乳腺X射线系统</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核心参数</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非强制</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 探测器：非晶硒平板探测器（24×30cm）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2. 分辨</w:t>
            </w:r>
            <w:r>
              <w:rPr>
                <w:rFonts w:hint="eastAsia" w:asciiTheme="minorEastAsia" w:hAnsiTheme="minorEastAsia" w:eastAsiaTheme="minorEastAsia" w:cstheme="minorEastAsia"/>
                <w:sz w:val="18"/>
                <w:szCs w:val="18"/>
                <w:lang w:val="en-US" w:eastAsia="zh-CN"/>
              </w:rPr>
              <w:t>率</w:t>
            </w:r>
            <w:r>
              <w:rPr>
                <w:rFonts w:hint="eastAsia" w:asciiTheme="minorEastAsia" w:hAnsiTheme="minorEastAsia" w:eastAsiaTheme="minorEastAsia" w:cstheme="minorEastAsia"/>
                <w:sz w:val="18"/>
                <w:szCs w:val="18"/>
              </w:rPr>
              <w:t>：85μm像素间距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压迫力：智能压力调节（15-20daN）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辐射剂量：单次曝光≤1.2mGy（符合AEC自动曝光控制）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5. 成像功能：支持3D合成（DBT）、穿刺定位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6. 软件系统：</w:t>
            </w:r>
            <w:r>
              <w:rPr>
                <w:rFonts w:hint="eastAsia" w:asciiTheme="minorEastAsia" w:hAnsiTheme="minorEastAsia" w:eastAsiaTheme="minorEastAsia" w:cstheme="minorEastAsia"/>
                <w:sz w:val="18"/>
                <w:szCs w:val="18"/>
                <w:lang w:val="en-US" w:eastAsia="zh-CN"/>
              </w:rPr>
              <w:t>具有</w:t>
            </w:r>
            <w:r>
              <w:rPr>
                <w:rFonts w:hint="eastAsia" w:asciiTheme="minorEastAsia" w:hAnsiTheme="minorEastAsia" w:eastAsiaTheme="minorEastAsia" w:cstheme="minorEastAsia"/>
                <w:sz w:val="18"/>
                <w:szCs w:val="18"/>
              </w:rPr>
              <w:t>诊断模块（良恶性分级）  </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7. 检查速度：单例检查时间≤5分钟  </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肺功能检查仪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numPr>
                <w:ilvl w:val="0"/>
                <w:numId w:val="5"/>
              </w:numPr>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核心功能</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 婴幼儿潮气呼吸分析2. 脉冲振荡技术</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3. 常规通气功能检测</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4. 气道反应性评估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二、关键性能参数</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传感器技术</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超声波式：无物理阻碍，呼吸阻力为0，适合脆弱新生儿。</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筛网/压差式：精度高且成本可控</w:t>
            </w:r>
            <w:r>
              <w:rPr>
                <w:rFonts w:hint="eastAsia" w:asciiTheme="minorEastAsia" w:hAnsiTheme="minorEastAsia" w:eastAsiaTheme="minorEastAsia" w:cstheme="minorEastAsia"/>
                <w:sz w:val="18"/>
                <w:szCs w:val="18"/>
                <w:lang w:eastAsia="zh-CN"/>
              </w:rPr>
              <w:t>。</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sz w:val="18"/>
                <w:szCs w:val="18"/>
              </w:rPr>
              <w:t>关键精度指标</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流量分辨率：应 ≤ 1 mL/s，</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容量/潮气量精度：误差需控制在 ±5 mL 或 ±3% 以内。</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全年龄段适应性</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传感器需支持徒手拆卸，并可进行浸泡消毒。同时，必须兼容一次性过滤器或呼吸回路。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45</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电子阴道镜</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3</w:t>
            </w:r>
          </w:p>
        </w:tc>
        <w:tc>
          <w:tcPr>
            <w:tcW w:w="4300" w:type="dxa"/>
            <w:shd w:val="clear" w:color="auto" w:fill="auto"/>
            <w:noWrap/>
            <w:tcMar>
              <w:top w:w="15" w:type="dxa"/>
              <w:left w:w="15" w:type="dxa"/>
              <w:right w:w="15" w:type="dxa"/>
            </w:tcMar>
            <w:vAlign w:val="center"/>
          </w:tcPr>
          <w:p>
            <w:pPr>
              <w:keepNext w:val="0"/>
              <w:keepLines w:val="0"/>
              <w:pageBreakBefore w:val="0"/>
              <w:widowControl w:val="0"/>
              <w:numPr>
                <w:ilvl w:val="0"/>
                <w:numId w:val="0"/>
              </w:numPr>
              <w:tabs>
                <w:tab w:val="left" w:pos="2383"/>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设备功能：</w:t>
            </w:r>
          </w:p>
          <w:p>
            <w:pPr>
              <w:pStyle w:val="6"/>
              <w:numPr>
                <w:ilvl w:val="0"/>
                <w:numId w:val="0"/>
              </w:numPr>
              <w:snapToGrid w:val="0"/>
              <w:spacing w:line="360" w:lineRule="auto"/>
              <w:ind w:leftChars="-73"/>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color w:val="auto"/>
                <w:sz w:val="18"/>
                <w:szCs w:val="18"/>
                <w:highlight w:val="none"/>
              </w:rPr>
              <w:t>用于外阴阴道及宫颈病变的检查及活检定位</w:t>
            </w:r>
          </w:p>
          <w:p>
            <w:pPr>
              <w:pStyle w:val="6"/>
              <w:numPr>
                <w:ilvl w:val="0"/>
                <w:numId w:val="0"/>
              </w:numPr>
              <w:snapToGrid w:val="0"/>
              <w:spacing w:line="360" w:lineRule="auto"/>
              <w:ind w:leftChars="-73"/>
              <w:rPr>
                <w:rFonts w:hint="eastAsia" w:asciiTheme="minorEastAsia" w:hAnsiTheme="minorEastAsia" w:eastAsiaTheme="minorEastAsia" w:cstheme="minorEastAsia"/>
                <w:b w:val="0"/>
                <w:bCs w:val="0"/>
                <w:color w:val="auto"/>
                <w:sz w:val="18"/>
                <w:szCs w:val="18"/>
                <w:highlight w:val="none"/>
              </w:rPr>
            </w:pPr>
            <w:r>
              <w:rPr>
                <w:rFonts w:hint="eastAsia" w:asciiTheme="minorEastAsia" w:hAnsiTheme="minorEastAsia" w:eastAsiaTheme="minorEastAsia" w:cstheme="minorEastAsia"/>
                <w:b w:val="0"/>
                <w:bCs w:val="0"/>
                <w:sz w:val="18"/>
                <w:szCs w:val="18"/>
                <w:lang w:val="en-US" w:eastAsia="zh-CN"/>
              </w:rPr>
              <w:t>技术参数：</w:t>
            </w:r>
          </w:p>
          <w:p>
            <w:pPr>
              <w:pStyle w:val="6"/>
              <w:numPr>
                <w:ilvl w:val="0"/>
                <w:numId w:val="6"/>
              </w:numPr>
              <w:snapToGrid w:val="0"/>
              <w:spacing w:line="360" w:lineRule="auto"/>
              <w:ind w:left="529" w:leftChars="102" w:hanging="315" w:hangingChars="175"/>
              <w:rPr>
                <w:rFonts w:hint="eastAsia" w:asciiTheme="minorEastAsia" w:hAnsiTheme="minorEastAsia" w:eastAsiaTheme="minorEastAsia" w:cstheme="minorEastAsia"/>
                <w:b/>
                <w:color w:val="auto"/>
                <w:sz w:val="18"/>
                <w:szCs w:val="18"/>
                <w:highlight w:val="none"/>
              </w:rPr>
            </w:pPr>
            <w:r>
              <w:rPr>
                <w:rFonts w:hint="eastAsia" w:asciiTheme="minorEastAsia" w:hAnsiTheme="minorEastAsia" w:eastAsiaTheme="minorEastAsia" w:cstheme="minorEastAsia"/>
                <w:b w:val="0"/>
                <w:bCs w:val="0"/>
                <w:color w:val="auto"/>
                <w:sz w:val="18"/>
                <w:szCs w:val="18"/>
                <w:highlight w:val="none"/>
              </w:rPr>
              <w:t>镜头性能要求：</w:t>
            </w:r>
          </w:p>
          <w:p>
            <w:pPr>
              <w:pStyle w:val="6"/>
              <w:numPr>
                <w:ilvl w:val="0"/>
                <w:numId w:val="7"/>
              </w:numPr>
              <w:tabs>
                <w:tab w:val="left" w:pos="21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▲成像要求：</w:t>
            </w:r>
            <w:r>
              <w:rPr>
                <w:rFonts w:hint="eastAsia" w:asciiTheme="minorEastAsia" w:hAnsiTheme="minorEastAsia" w:eastAsiaTheme="minorEastAsia" w:cstheme="minorEastAsia"/>
                <w:color w:val="auto"/>
                <w:sz w:val="18"/>
                <w:szCs w:val="18"/>
                <w:highlight w:val="none"/>
              </w:rPr>
              <w:t>具有光学</w:t>
            </w:r>
            <w:r>
              <w:rPr>
                <w:rFonts w:hint="eastAsia" w:asciiTheme="minorEastAsia" w:hAnsiTheme="minorEastAsia" w:eastAsiaTheme="minorEastAsia" w:cstheme="minorEastAsia"/>
                <w:color w:val="auto"/>
                <w:sz w:val="18"/>
                <w:szCs w:val="18"/>
                <w:highlight w:val="none"/>
                <w:lang w:val="en-US" w:eastAsia="zh-CN"/>
              </w:rPr>
              <w:t>放大连续变倍、</w:t>
            </w:r>
            <w:r>
              <w:rPr>
                <w:rFonts w:hint="eastAsia" w:asciiTheme="minorEastAsia" w:hAnsiTheme="minorEastAsia" w:eastAsiaTheme="minorEastAsia" w:cstheme="minorEastAsia"/>
                <w:color w:val="auto"/>
                <w:sz w:val="18"/>
                <w:szCs w:val="18"/>
                <w:highlight w:val="none"/>
              </w:rPr>
              <w:t>自动聚焦和1080p高清视频成像功能，整机系统水平分辨率≥11</w:t>
            </w:r>
            <w:r>
              <w:rPr>
                <w:rFonts w:hint="eastAsia" w:asciiTheme="minorEastAsia" w:hAnsiTheme="minorEastAsia" w:eastAsiaTheme="minorEastAsia" w:cstheme="minorEastAsia"/>
                <w:color w:val="auto"/>
                <w:sz w:val="18"/>
                <w:szCs w:val="18"/>
                <w:highlight w:val="none"/>
                <w:lang w:val="en-US" w:eastAsia="zh-CN"/>
              </w:rPr>
              <w:t>5</w:t>
            </w:r>
            <w:r>
              <w:rPr>
                <w:rFonts w:hint="eastAsia" w:asciiTheme="minorEastAsia" w:hAnsiTheme="minorEastAsia" w:eastAsiaTheme="minorEastAsia" w:cstheme="minorEastAsia"/>
                <w:color w:val="auto"/>
                <w:sz w:val="18"/>
                <w:szCs w:val="18"/>
                <w:highlight w:val="none"/>
              </w:rPr>
              <w:t>0TVL；</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视场范围满足：≥100mm(3X), ≥</w:t>
            </w:r>
            <w:r>
              <w:rPr>
                <w:rFonts w:hint="eastAsia" w:asciiTheme="minorEastAsia" w:hAnsiTheme="minorEastAsia" w:eastAsiaTheme="minorEastAsia" w:cstheme="minorEastAsia"/>
                <w:color w:val="auto"/>
                <w:kern w:val="0"/>
                <w:sz w:val="18"/>
                <w:szCs w:val="18"/>
                <w:highlight w:val="none"/>
                <w:lang w:val="en-US" w:eastAsia="zh-CN"/>
              </w:rPr>
              <w:t>20</w:t>
            </w:r>
            <w:r>
              <w:rPr>
                <w:rFonts w:hint="eastAsia" w:asciiTheme="minorEastAsia" w:hAnsiTheme="minorEastAsia" w:eastAsiaTheme="minorEastAsia" w:cstheme="minorEastAsia"/>
                <w:color w:val="auto"/>
                <w:kern w:val="0"/>
                <w:sz w:val="18"/>
                <w:szCs w:val="18"/>
                <w:highlight w:val="none"/>
              </w:rPr>
              <w:t>mm(</w:t>
            </w:r>
            <w:r>
              <w:rPr>
                <w:rFonts w:hint="eastAsia" w:asciiTheme="minorEastAsia" w:hAnsiTheme="minorEastAsia" w:eastAsiaTheme="minorEastAsia" w:cstheme="minorEastAsia"/>
                <w:color w:val="auto"/>
                <w:kern w:val="0"/>
                <w:sz w:val="18"/>
                <w:szCs w:val="18"/>
                <w:highlight w:val="none"/>
                <w:lang w:val="en-US" w:eastAsia="zh-CN"/>
              </w:rPr>
              <w:t>18</w:t>
            </w:r>
            <w:r>
              <w:rPr>
                <w:rFonts w:hint="eastAsia" w:asciiTheme="minorEastAsia" w:hAnsiTheme="minorEastAsia" w:eastAsiaTheme="minorEastAsia" w:cstheme="minorEastAsia"/>
                <w:color w:val="auto"/>
                <w:kern w:val="0"/>
                <w:sz w:val="18"/>
                <w:szCs w:val="18"/>
                <w:highlight w:val="none"/>
              </w:rPr>
              <w:t>X)</w:t>
            </w:r>
            <w:r>
              <w:rPr>
                <w:rFonts w:hint="eastAsia" w:asciiTheme="minorEastAsia" w:hAnsiTheme="minorEastAsia" w:eastAsiaTheme="minorEastAsia" w:cstheme="minorEastAsia"/>
                <w:color w:val="auto"/>
                <w:kern w:val="0"/>
                <w:sz w:val="18"/>
                <w:szCs w:val="18"/>
                <w:highlight w:val="none"/>
                <w:lang w:eastAsia="zh-CN"/>
              </w:rPr>
              <w:t>；</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kern w:val="0"/>
                <w:sz w:val="18"/>
                <w:szCs w:val="18"/>
                <w:highlight w:val="none"/>
                <w:lang w:val="en-US" w:eastAsia="zh-CN"/>
              </w:rPr>
              <w:t>镜头成像</w:t>
            </w:r>
            <w:r>
              <w:rPr>
                <w:rFonts w:hint="eastAsia" w:asciiTheme="minorEastAsia" w:hAnsiTheme="minorEastAsia" w:eastAsiaTheme="minorEastAsia" w:cstheme="minorEastAsia"/>
                <w:color w:val="auto"/>
                <w:kern w:val="0"/>
                <w:sz w:val="18"/>
                <w:szCs w:val="18"/>
                <w:highlight w:val="none"/>
              </w:rPr>
              <w:t>景深：</w:t>
            </w:r>
            <w:bookmarkStart w:id="4" w:name="OLE_LINK1"/>
            <w:r>
              <w:rPr>
                <w:rFonts w:hint="eastAsia" w:asciiTheme="minorEastAsia" w:hAnsiTheme="minorEastAsia" w:eastAsiaTheme="minorEastAsia" w:cstheme="minorEastAsia"/>
                <w:color w:val="auto"/>
                <w:kern w:val="0"/>
                <w:sz w:val="18"/>
                <w:szCs w:val="18"/>
                <w:highlight w:val="none"/>
                <w:lang w:val="en-US" w:eastAsia="zh-CN"/>
              </w:rPr>
              <w:t>放大倍数3x观察条件下</w:t>
            </w:r>
            <w:bookmarkEnd w:id="4"/>
            <w:r>
              <w:rPr>
                <w:rFonts w:hint="eastAsia" w:asciiTheme="minorEastAsia" w:hAnsiTheme="minorEastAsia" w:eastAsiaTheme="minorEastAsia" w:cstheme="minorEastAsia"/>
                <w:color w:val="auto"/>
                <w:kern w:val="0"/>
                <w:sz w:val="18"/>
                <w:szCs w:val="18"/>
                <w:highlight w:val="none"/>
              </w:rPr>
              <w:t>≥</w:t>
            </w:r>
            <w:r>
              <w:rPr>
                <w:rFonts w:hint="eastAsia" w:asciiTheme="minorEastAsia" w:hAnsiTheme="minorEastAsia" w:eastAsiaTheme="minorEastAsia" w:cstheme="minorEastAsia"/>
                <w:color w:val="auto"/>
                <w:kern w:val="0"/>
                <w:sz w:val="18"/>
                <w:szCs w:val="18"/>
                <w:highlight w:val="none"/>
                <w:lang w:val="en-US" w:eastAsia="zh-CN"/>
              </w:rPr>
              <w:t>30</w:t>
            </w:r>
            <w:r>
              <w:rPr>
                <w:rFonts w:hint="eastAsia" w:asciiTheme="minorEastAsia" w:hAnsiTheme="minorEastAsia" w:eastAsiaTheme="minorEastAsia" w:cstheme="minorEastAsia"/>
                <w:color w:val="auto"/>
                <w:kern w:val="0"/>
                <w:sz w:val="18"/>
                <w:szCs w:val="18"/>
                <w:highlight w:val="none"/>
              </w:rPr>
              <w:t xml:space="preserve">0mm, </w:t>
            </w:r>
            <w:r>
              <w:rPr>
                <w:rFonts w:hint="eastAsia" w:asciiTheme="minorEastAsia" w:hAnsiTheme="minorEastAsia" w:eastAsiaTheme="minorEastAsia" w:cstheme="minorEastAsia"/>
                <w:color w:val="auto"/>
                <w:kern w:val="0"/>
                <w:sz w:val="18"/>
                <w:szCs w:val="18"/>
                <w:highlight w:val="none"/>
                <w:lang w:val="en-US" w:eastAsia="zh-CN"/>
              </w:rPr>
              <w:t>放大倍数18x观察条件下</w:t>
            </w:r>
            <w:r>
              <w:rPr>
                <w:rFonts w:hint="eastAsia" w:asciiTheme="minorEastAsia" w:hAnsiTheme="minorEastAsia" w:eastAsiaTheme="minorEastAsia" w:cstheme="minorEastAsia"/>
                <w:color w:val="auto"/>
                <w:kern w:val="0"/>
                <w:sz w:val="18"/>
                <w:szCs w:val="18"/>
                <w:highlight w:val="none"/>
              </w:rPr>
              <w:t>≥</w:t>
            </w:r>
            <w:r>
              <w:rPr>
                <w:rFonts w:hint="eastAsia" w:asciiTheme="minorEastAsia" w:hAnsiTheme="minorEastAsia" w:eastAsiaTheme="minorEastAsia" w:cstheme="minorEastAsia"/>
                <w:color w:val="auto"/>
                <w:kern w:val="0"/>
                <w:sz w:val="18"/>
                <w:szCs w:val="18"/>
                <w:highlight w:val="none"/>
                <w:lang w:val="en-US" w:eastAsia="zh-CN"/>
              </w:rPr>
              <w:t>120</w:t>
            </w:r>
            <w:r>
              <w:rPr>
                <w:rFonts w:hint="eastAsia" w:asciiTheme="minorEastAsia" w:hAnsiTheme="minorEastAsia" w:eastAsiaTheme="minorEastAsia" w:cstheme="minorEastAsia"/>
                <w:color w:val="auto"/>
                <w:kern w:val="0"/>
                <w:sz w:val="18"/>
                <w:szCs w:val="18"/>
                <w:highlight w:val="none"/>
              </w:rPr>
              <w:t>mm</w:t>
            </w:r>
            <w:r>
              <w:rPr>
                <w:rFonts w:hint="eastAsia" w:asciiTheme="minorEastAsia" w:hAnsiTheme="minorEastAsia" w:eastAsiaTheme="minorEastAsia" w:cstheme="minorEastAsia"/>
                <w:color w:val="auto"/>
                <w:sz w:val="18"/>
                <w:szCs w:val="18"/>
                <w:highlight w:val="none"/>
              </w:rPr>
              <w:t>；</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▲视频观察</w:t>
            </w:r>
            <w:r>
              <w:rPr>
                <w:rFonts w:hint="eastAsia" w:asciiTheme="minorEastAsia" w:hAnsiTheme="minorEastAsia" w:eastAsiaTheme="minorEastAsia" w:cstheme="minorEastAsia"/>
                <w:color w:val="auto"/>
                <w:sz w:val="18"/>
                <w:szCs w:val="18"/>
                <w:highlight w:val="none"/>
              </w:rPr>
              <w:t>图像</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几何失真度为≤</w:t>
            </w:r>
            <w:r>
              <w:rPr>
                <w:rFonts w:hint="eastAsia" w:asciiTheme="minorEastAsia" w:hAnsiTheme="minorEastAsia" w:eastAsiaTheme="minorEastAsia" w:cstheme="minorEastAsia"/>
                <w:color w:val="auto"/>
                <w:sz w:val="18"/>
                <w:szCs w:val="18"/>
                <w:highlight w:val="none"/>
                <w:lang w:val="en-US" w:eastAsia="zh-CN"/>
              </w:rPr>
              <w:t>0.5</w:t>
            </w:r>
            <w:r>
              <w:rPr>
                <w:rFonts w:hint="eastAsia" w:asciiTheme="minorEastAsia" w:hAnsiTheme="minorEastAsia" w:eastAsiaTheme="minorEastAsia" w:cstheme="minorEastAsia"/>
                <w:color w:val="auto"/>
                <w:sz w:val="18"/>
                <w:szCs w:val="18"/>
                <w:highlight w:val="none"/>
              </w:rPr>
              <w:t>%；视场中心的空间分辨力≥</w:t>
            </w:r>
            <w:r>
              <w:rPr>
                <w:rFonts w:hint="eastAsia" w:asciiTheme="minorEastAsia" w:hAnsiTheme="minorEastAsia" w:eastAsiaTheme="minorEastAsia" w:cstheme="minorEastAsia"/>
                <w:color w:val="auto"/>
                <w:sz w:val="18"/>
                <w:szCs w:val="18"/>
                <w:highlight w:val="none"/>
                <w:lang w:val="en-US" w:eastAsia="zh-CN"/>
              </w:rPr>
              <w:t>20</w:t>
            </w:r>
            <w:r>
              <w:rPr>
                <w:rFonts w:hint="eastAsia" w:asciiTheme="minorEastAsia" w:hAnsiTheme="minorEastAsia" w:eastAsiaTheme="minorEastAsia" w:cstheme="minorEastAsia"/>
                <w:color w:val="auto"/>
                <w:sz w:val="18"/>
                <w:szCs w:val="18"/>
                <w:highlight w:val="none"/>
              </w:rPr>
              <w:t xml:space="preserve"> lP/mm</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色彩饱和度平均值不小于95%,色彩还原度最大误差不</w:t>
            </w:r>
            <w:r>
              <w:rPr>
                <w:rFonts w:hint="eastAsia" w:asciiTheme="minorEastAsia" w:hAnsiTheme="minorEastAsia" w:eastAsiaTheme="minorEastAsia" w:cstheme="minorEastAsia"/>
                <w:color w:val="auto"/>
                <w:kern w:val="0"/>
                <w:sz w:val="18"/>
                <w:szCs w:val="18"/>
                <w:highlight w:val="none"/>
              </w:rPr>
              <w:t>大于30 NBS，平均误差不大于20 NBS；</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rPr>
              <w:t>镜头成像</w:t>
            </w:r>
            <w:r>
              <w:rPr>
                <w:rFonts w:hint="eastAsia" w:asciiTheme="minorEastAsia" w:hAnsiTheme="minorEastAsia" w:eastAsiaTheme="minorEastAsia" w:cstheme="minorEastAsia"/>
                <w:color w:val="auto"/>
                <w:kern w:val="0"/>
                <w:sz w:val="18"/>
                <w:szCs w:val="18"/>
                <w:highlight w:val="none"/>
              </w:rPr>
              <w:t>工作距离</w:t>
            </w:r>
            <w:r>
              <w:rPr>
                <w:rFonts w:hint="eastAsia" w:asciiTheme="minorEastAsia" w:hAnsiTheme="minorEastAsia" w:eastAsiaTheme="minorEastAsia" w:cstheme="minorEastAsia"/>
                <w:color w:val="auto"/>
                <w:kern w:val="0"/>
                <w:sz w:val="18"/>
                <w:szCs w:val="18"/>
                <w:highlight w:val="none"/>
                <w:lang w:eastAsia="zh-CN"/>
              </w:rPr>
              <w:t>：</w:t>
            </w:r>
            <w:r>
              <w:rPr>
                <w:rFonts w:hint="eastAsia" w:asciiTheme="minorEastAsia" w:hAnsiTheme="minorEastAsia" w:eastAsiaTheme="minorEastAsia" w:cstheme="minorEastAsia"/>
                <w:color w:val="auto"/>
                <w:kern w:val="0"/>
                <w:sz w:val="18"/>
                <w:szCs w:val="18"/>
                <w:highlight w:val="none"/>
              </w:rPr>
              <w:t>1</w:t>
            </w:r>
            <w:r>
              <w:rPr>
                <w:rFonts w:hint="eastAsia" w:asciiTheme="minorEastAsia" w:hAnsiTheme="minorEastAsia" w:eastAsiaTheme="minorEastAsia" w:cstheme="minorEastAsia"/>
                <w:color w:val="auto"/>
                <w:kern w:val="0"/>
                <w:sz w:val="18"/>
                <w:szCs w:val="18"/>
                <w:highlight w:val="none"/>
                <w:lang w:val="en-US" w:eastAsia="zh-CN"/>
              </w:rPr>
              <w:t>5</w:t>
            </w:r>
            <w:r>
              <w:rPr>
                <w:rFonts w:hint="eastAsia" w:asciiTheme="minorEastAsia" w:hAnsiTheme="minorEastAsia" w:eastAsiaTheme="minorEastAsia" w:cstheme="minorEastAsia"/>
                <w:color w:val="auto"/>
                <w:kern w:val="0"/>
                <w:sz w:val="18"/>
                <w:szCs w:val="18"/>
                <w:highlight w:val="none"/>
              </w:rPr>
              <w:t>0mm～3</w:t>
            </w:r>
            <w:r>
              <w:rPr>
                <w:rFonts w:hint="eastAsia" w:asciiTheme="minorEastAsia" w:hAnsiTheme="minorEastAsia" w:eastAsiaTheme="minorEastAsia" w:cstheme="minorEastAsia"/>
                <w:color w:val="auto"/>
                <w:kern w:val="0"/>
                <w:sz w:val="18"/>
                <w:szCs w:val="18"/>
                <w:highlight w:val="none"/>
                <w:lang w:val="en-US" w:eastAsia="zh-CN"/>
              </w:rPr>
              <w:t>8</w:t>
            </w:r>
            <w:r>
              <w:rPr>
                <w:rFonts w:hint="eastAsia" w:asciiTheme="minorEastAsia" w:hAnsiTheme="minorEastAsia" w:eastAsiaTheme="minorEastAsia" w:cstheme="minorEastAsia"/>
                <w:color w:val="auto"/>
                <w:kern w:val="0"/>
                <w:sz w:val="18"/>
                <w:szCs w:val="18"/>
                <w:highlight w:val="none"/>
              </w:rPr>
              <w:t>0mm</w:t>
            </w:r>
            <w:r>
              <w:rPr>
                <w:rFonts w:hint="eastAsia" w:asciiTheme="minorEastAsia" w:hAnsiTheme="minorEastAsia" w:eastAsiaTheme="minorEastAsia" w:cstheme="minorEastAsia"/>
                <w:color w:val="auto"/>
                <w:kern w:val="0"/>
                <w:sz w:val="18"/>
                <w:szCs w:val="18"/>
                <w:highlight w:val="none"/>
                <w:lang w:val="en-US" w:eastAsia="zh-CN"/>
              </w:rPr>
              <w:t xml:space="preserve"> ；</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rPr>
              <w:t>镜头视频成像放大倍数：</w:t>
            </w:r>
            <w:r>
              <w:rPr>
                <w:rFonts w:hint="eastAsia" w:asciiTheme="minorEastAsia" w:hAnsiTheme="minorEastAsia" w:eastAsiaTheme="minorEastAsia" w:cstheme="minorEastAsia"/>
                <w:color w:val="auto"/>
                <w:kern w:val="0"/>
                <w:sz w:val="18"/>
                <w:szCs w:val="18"/>
                <w:highlight w:val="none"/>
              </w:rPr>
              <w:t>支持</w:t>
            </w:r>
            <w:r>
              <w:rPr>
                <w:rFonts w:hint="eastAsia" w:asciiTheme="minorEastAsia" w:hAnsiTheme="minorEastAsia" w:eastAsiaTheme="minorEastAsia" w:cstheme="minorEastAsia"/>
                <w:color w:val="auto"/>
                <w:kern w:val="0"/>
                <w:sz w:val="18"/>
                <w:szCs w:val="18"/>
                <w:highlight w:val="none"/>
                <w:lang w:val="en-US" w:eastAsia="zh-CN"/>
              </w:rPr>
              <w:t>连续变倍≥4</w:t>
            </w:r>
            <w:r>
              <w:rPr>
                <w:rFonts w:hint="eastAsia" w:asciiTheme="minorEastAsia" w:hAnsiTheme="minorEastAsia" w:eastAsiaTheme="minorEastAsia" w:cstheme="minorEastAsia"/>
                <w:color w:val="auto"/>
                <w:kern w:val="0"/>
                <w:sz w:val="18"/>
                <w:szCs w:val="18"/>
                <w:highlight w:val="none"/>
              </w:rPr>
              <w:t>0倍（可选1～90倍）,</w:t>
            </w:r>
            <w:r>
              <w:rPr>
                <w:rFonts w:hint="eastAsia" w:asciiTheme="minorEastAsia" w:hAnsiTheme="minorEastAsia" w:eastAsiaTheme="minorEastAsia" w:cstheme="minorEastAsia"/>
                <w:color w:val="auto"/>
                <w:kern w:val="0"/>
                <w:sz w:val="18"/>
                <w:szCs w:val="18"/>
                <w:highlight w:val="none"/>
                <w:lang w:val="en-US" w:eastAsia="zh-CN"/>
              </w:rPr>
              <w:t>可在视频图像上标记显示放大倍数标记，</w:t>
            </w:r>
            <w:r>
              <w:rPr>
                <w:rFonts w:hint="eastAsia" w:asciiTheme="minorEastAsia" w:hAnsiTheme="minorEastAsia" w:eastAsiaTheme="minorEastAsia" w:cstheme="minorEastAsia"/>
                <w:color w:val="auto"/>
                <w:kern w:val="0"/>
                <w:sz w:val="18"/>
                <w:szCs w:val="18"/>
                <w:highlight w:val="none"/>
              </w:rPr>
              <w:t>并可在打印报告中显示对图像的倍数标记；</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bookmarkStart w:id="5" w:name="OLE_LINK2"/>
            <w:r>
              <w:rPr>
                <w:rFonts w:hint="eastAsia" w:asciiTheme="minorEastAsia" w:hAnsiTheme="minorEastAsia" w:eastAsiaTheme="minorEastAsia" w:cstheme="minorEastAsia"/>
                <w:color w:val="auto"/>
                <w:kern w:val="0"/>
                <w:sz w:val="18"/>
                <w:szCs w:val="18"/>
                <w:highlight w:val="none"/>
                <w:lang w:val="en-US" w:eastAsia="zh-CN"/>
              </w:rPr>
              <w:t>镜头光源：</w:t>
            </w:r>
            <w:bookmarkEnd w:id="5"/>
            <w:r>
              <w:rPr>
                <w:rFonts w:hint="eastAsia" w:asciiTheme="minorEastAsia" w:hAnsiTheme="minorEastAsia" w:eastAsiaTheme="minorEastAsia" w:cstheme="minorEastAsia"/>
                <w:color w:val="auto"/>
                <w:kern w:val="0"/>
                <w:sz w:val="18"/>
                <w:szCs w:val="18"/>
                <w:highlight w:val="none"/>
              </w:rPr>
              <w:t>采用</w:t>
            </w:r>
            <w:r>
              <w:rPr>
                <w:rFonts w:hint="eastAsia" w:asciiTheme="minorEastAsia" w:hAnsiTheme="minorEastAsia" w:eastAsiaTheme="minorEastAsia" w:cstheme="minorEastAsia"/>
                <w:color w:val="auto"/>
                <w:kern w:val="0"/>
                <w:sz w:val="18"/>
                <w:szCs w:val="18"/>
                <w:highlight w:val="none"/>
                <w:lang w:val="en-US" w:eastAsia="zh-CN"/>
              </w:rPr>
              <w:t>长寿命、</w:t>
            </w:r>
            <w:r>
              <w:rPr>
                <w:rFonts w:hint="eastAsia" w:asciiTheme="minorEastAsia" w:hAnsiTheme="minorEastAsia" w:eastAsiaTheme="minorEastAsia" w:cstheme="minorEastAsia"/>
                <w:color w:val="auto"/>
                <w:kern w:val="0"/>
                <w:sz w:val="18"/>
                <w:szCs w:val="18"/>
                <w:highlight w:val="none"/>
              </w:rPr>
              <w:t>高亮度</w:t>
            </w:r>
            <w:r>
              <w:rPr>
                <w:rFonts w:hint="eastAsia" w:asciiTheme="minorEastAsia" w:hAnsiTheme="minorEastAsia" w:eastAsiaTheme="minorEastAsia" w:cstheme="minorEastAsia"/>
                <w:color w:val="auto"/>
                <w:kern w:val="0"/>
                <w:sz w:val="18"/>
                <w:szCs w:val="18"/>
                <w:highlight w:val="none"/>
                <w:lang w:eastAsia="zh-CN"/>
              </w:rPr>
              <w:t>、</w:t>
            </w:r>
            <w:r>
              <w:rPr>
                <w:rFonts w:hint="eastAsia" w:asciiTheme="minorEastAsia" w:hAnsiTheme="minorEastAsia" w:eastAsiaTheme="minorEastAsia" w:cstheme="minorEastAsia"/>
                <w:color w:val="auto"/>
                <w:kern w:val="0"/>
                <w:sz w:val="18"/>
                <w:szCs w:val="18"/>
                <w:highlight w:val="none"/>
                <w:lang w:val="en-US" w:eastAsia="zh-CN"/>
              </w:rPr>
              <w:t>高显色性</w:t>
            </w:r>
            <w:r>
              <w:rPr>
                <w:rFonts w:hint="eastAsia" w:asciiTheme="minorEastAsia" w:hAnsiTheme="minorEastAsia" w:eastAsiaTheme="minorEastAsia" w:cstheme="minorEastAsia"/>
                <w:color w:val="auto"/>
                <w:kern w:val="0"/>
                <w:sz w:val="18"/>
                <w:szCs w:val="18"/>
                <w:highlight w:val="none"/>
              </w:rPr>
              <w:t>LED</w:t>
            </w:r>
            <w:r>
              <w:rPr>
                <w:rFonts w:hint="eastAsia" w:asciiTheme="minorEastAsia" w:hAnsiTheme="minorEastAsia" w:eastAsiaTheme="minorEastAsia" w:cstheme="minorEastAsia"/>
                <w:color w:val="auto"/>
                <w:kern w:val="0"/>
                <w:sz w:val="18"/>
                <w:szCs w:val="18"/>
                <w:highlight w:val="none"/>
                <w:lang w:val="en-US" w:eastAsia="zh-CN"/>
              </w:rPr>
              <w:t>环形组光源，</w:t>
            </w:r>
            <w:r>
              <w:rPr>
                <w:rFonts w:hint="eastAsia" w:asciiTheme="minorEastAsia" w:hAnsiTheme="minorEastAsia" w:eastAsiaTheme="minorEastAsia" w:cstheme="minorEastAsia"/>
                <w:color w:val="auto"/>
                <w:kern w:val="0"/>
                <w:sz w:val="18"/>
                <w:szCs w:val="18"/>
                <w:highlight w:val="none"/>
              </w:rPr>
              <w:t>当工作距离为200mm时目标中心照度的最大值≥</w:t>
            </w:r>
            <w:r>
              <w:rPr>
                <w:rFonts w:hint="eastAsia" w:asciiTheme="minorEastAsia" w:hAnsiTheme="minorEastAsia" w:eastAsiaTheme="minorEastAsia" w:cstheme="minorEastAsia"/>
                <w:color w:val="auto"/>
                <w:kern w:val="0"/>
                <w:sz w:val="18"/>
                <w:szCs w:val="18"/>
                <w:highlight w:val="none"/>
                <w:lang w:val="en-US" w:eastAsia="zh-CN"/>
              </w:rPr>
              <w:t>18</w:t>
            </w:r>
            <w:r>
              <w:rPr>
                <w:rFonts w:hint="eastAsia" w:asciiTheme="minorEastAsia" w:hAnsiTheme="minorEastAsia" w:eastAsiaTheme="minorEastAsia" w:cstheme="minorEastAsia"/>
                <w:color w:val="auto"/>
                <w:kern w:val="0"/>
                <w:sz w:val="18"/>
                <w:szCs w:val="18"/>
                <w:highlight w:val="none"/>
              </w:rPr>
              <w:t>000Lx，当工作距离为300mm时目标中心照度的最大值≥</w:t>
            </w:r>
            <w:r>
              <w:rPr>
                <w:rFonts w:hint="eastAsia" w:asciiTheme="minorEastAsia" w:hAnsiTheme="minorEastAsia" w:eastAsiaTheme="minorEastAsia" w:cstheme="minorEastAsia"/>
                <w:color w:val="auto"/>
                <w:kern w:val="0"/>
                <w:sz w:val="18"/>
                <w:szCs w:val="18"/>
                <w:highlight w:val="none"/>
                <w:lang w:val="en-US" w:eastAsia="zh-CN"/>
              </w:rPr>
              <w:t>1</w:t>
            </w:r>
            <w:r>
              <w:rPr>
                <w:rFonts w:hint="eastAsia" w:asciiTheme="minorEastAsia" w:hAnsiTheme="minorEastAsia" w:eastAsiaTheme="minorEastAsia" w:cstheme="minorEastAsia"/>
                <w:color w:val="auto"/>
                <w:kern w:val="0"/>
                <w:sz w:val="18"/>
                <w:szCs w:val="18"/>
                <w:highlight w:val="none"/>
              </w:rPr>
              <w:t>0000Lx</w:t>
            </w:r>
            <w:r>
              <w:rPr>
                <w:rFonts w:hint="eastAsia" w:asciiTheme="minorEastAsia" w:hAnsiTheme="minorEastAsia" w:eastAsiaTheme="minorEastAsia" w:cstheme="minorEastAsia"/>
                <w:color w:val="auto"/>
                <w:sz w:val="18"/>
                <w:szCs w:val="18"/>
                <w:highlight w:val="none"/>
              </w:rPr>
              <w:t>；</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镜头按键功能：基于人因工程设计的镜头12按键功能：检查、计时、回放、报告、放大、缩小、三级白光、三级绿光、手扣采图。</w:t>
            </w:r>
          </w:p>
          <w:p>
            <w:pPr>
              <w:pStyle w:val="6"/>
              <w:numPr>
                <w:ilvl w:val="0"/>
                <w:numId w:val="7"/>
              </w:numPr>
              <w:snapToGrid w:val="0"/>
              <w:spacing w:line="360" w:lineRule="auto"/>
              <w:ind w:left="534" w:leftChars="106" w:hanging="311" w:hangingChars="173"/>
              <w:rPr>
                <w:rFonts w:hint="eastAsia"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kern w:val="0"/>
                <w:sz w:val="18"/>
                <w:szCs w:val="18"/>
                <w:highlight w:val="none"/>
                <w:lang w:val="en-US" w:eastAsia="zh-CN"/>
              </w:rPr>
              <w:t>镜头按键根据阴道镜检查流程，检查键“一键”实现</w:t>
            </w:r>
            <w:bookmarkStart w:id="6" w:name="OLE_LINK3"/>
            <w:r>
              <w:rPr>
                <w:rFonts w:hint="eastAsia" w:asciiTheme="minorEastAsia" w:hAnsiTheme="minorEastAsia" w:eastAsiaTheme="minorEastAsia" w:cstheme="minorEastAsia"/>
                <w:color w:val="auto"/>
                <w:kern w:val="0"/>
                <w:sz w:val="18"/>
                <w:szCs w:val="18"/>
                <w:highlight w:val="none"/>
                <w:lang w:val="en-US" w:eastAsia="zh-CN"/>
              </w:rPr>
              <w:t>6X</w:t>
            </w:r>
            <w:bookmarkEnd w:id="6"/>
            <w:r>
              <w:rPr>
                <w:rFonts w:hint="eastAsia" w:asciiTheme="minorEastAsia" w:hAnsiTheme="minorEastAsia" w:eastAsiaTheme="minorEastAsia" w:cstheme="minorEastAsia"/>
                <w:color w:val="auto"/>
                <w:kern w:val="0"/>
                <w:sz w:val="18"/>
                <w:szCs w:val="18"/>
                <w:highlight w:val="none"/>
                <w:lang w:val="en-US" w:eastAsia="zh-CN"/>
              </w:rPr>
              <w:t>-8X-12X倍光学放大观察快速切换；“一键”进入按采图时序回放观察多图界面，回放显示可将阴道镜检查过程中采集的图像按时序同屏显示，显示图像数量≧6幅；“一键”进入检查报告记录操作界面；</w:t>
            </w:r>
          </w:p>
          <w:p>
            <w:pPr>
              <w:pStyle w:val="6"/>
              <w:widowControl/>
              <w:numPr>
                <w:ilvl w:val="0"/>
                <w:numId w:val="7"/>
              </w:numPr>
              <w:spacing w:after="160" w:line="360" w:lineRule="auto"/>
              <w:ind w:left="534" w:leftChars="106" w:hanging="311" w:hangingChars="173"/>
              <w:contextualSpacing/>
              <w:jc w:val="lef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镜头</w:t>
            </w:r>
            <w:r>
              <w:rPr>
                <w:rFonts w:hint="eastAsia" w:asciiTheme="minorEastAsia" w:hAnsiTheme="minorEastAsia" w:eastAsiaTheme="minorEastAsia" w:cstheme="minorEastAsia"/>
                <w:color w:val="auto"/>
                <w:sz w:val="18"/>
                <w:szCs w:val="18"/>
                <w:highlight w:val="none"/>
                <w:lang w:val="en-US" w:eastAsia="zh-CN"/>
              </w:rPr>
              <w:t>手柄手</w:t>
            </w:r>
            <w:r>
              <w:rPr>
                <w:rFonts w:hint="eastAsia" w:asciiTheme="minorEastAsia" w:hAnsiTheme="minorEastAsia" w:eastAsiaTheme="minorEastAsia" w:cstheme="minorEastAsia"/>
                <w:color w:val="auto"/>
                <w:sz w:val="18"/>
                <w:szCs w:val="18"/>
                <w:highlight w:val="none"/>
              </w:rPr>
              <w:t>扣按键</w:t>
            </w:r>
            <w:r>
              <w:rPr>
                <w:rFonts w:hint="eastAsia" w:asciiTheme="minorEastAsia" w:hAnsiTheme="minorEastAsia" w:eastAsiaTheme="minorEastAsia" w:cstheme="minorEastAsia"/>
                <w:color w:val="auto"/>
                <w:sz w:val="18"/>
                <w:szCs w:val="18"/>
                <w:highlight w:val="none"/>
                <w:lang w:val="en-US" w:eastAsia="zh-CN"/>
              </w:rPr>
              <w:t>功能：提供图像采集</w:t>
            </w:r>
            <w:r>
              <w:rPr>
                <w:rFonts w:hint="eastAsia" w:asciiTheme="minorEastAsia" w:hAnsiTheme="minorEastAsia" w:eastAsiaTheme="minorEastAsia" w:cstheme="minorEastAsia"/>
                <w:color w:val="auto"/>
                <w:sz w:val="18"/>
                <w:szCs w:val="18"/>
                <w:highlight w:val="none"/>
                <w:lang w:eastAsia="zh-Hans"/>
              </w:rPr>
              <w:t>、图像冻结等</w:t>
            </w:r>
            <w:r>
              <w:rPr>
                <w:rFonts w:hint="eastAsia" w:asciiTheme="minorEastAsia" w:hAnsiTheme="minorEastAsia" w:eastAsiaTheme="minorEastAsia" w:cstheme="minorEastAsia"/>
                <w:color w:val="auto"/>
                <w:sz w:val="18"/>
                <w:szCs w:val="18"/>
                <w:highlight w:val="none"/>
                <w:lang w:val="en-US" w:eastAsia="zh-CN"/>
              </w:rPr>
              <w:t>多功能模式设置</w:t>
            </w:r>
            <w:r>
              <w:rPr>
                <w:rFonts w:hint="eastAsia" w:asciiTheme="minorEastAsia" w:hAnsiTheme="minorEastAsia" w:eastAsiaTheme="minorEastAsia" w:cstheme="minorEastAsia"/>
                <w:color w:val="auto"/>
                <w:sz w:val="18"/>
                <w:szCs w:val="18"/>
                <w:highlight w:val="none"/>
                <w:lang w:eastAsia="zh-Hans"/>
              </w:rPr>
              <w:t>功能；</w:t>
            </w:r>
          </w:p>
          <w:p>
            <w:pPr>
              <w:pStyle w:val="6"/>
              <w:numPr>
                <w:ilvl w:val="0"/>
                <w:numId w:val="6"/>
              </w:numPr>
              <w:snapToGrid w:val="0"/>
              <w:spacing w:line="360" w:lineRule="auto"/>
              <w:ind w:left="530" w:leftChars="102" w:hanging="316" w:hangingChars="175"/>
              <w:rPr>
                <w:rFonts w:hint="eastAsia" w:asciiTheme="minorEastAsia" w:hAnsiTheme="minorEastAsia" w:eastAsiaTheme="minorEastAsia" w:cstheme="minorEastAsia"/>
                <w:b/>
                <w:color w:val="auto"/>
                <w:sz w:val="18"/>
                <w:szCs w:val="18"/>
                <w:highlight w:val="none"/>
              </w:rPr>
            </w:pPr>
            <w:r>
              <w:rPr>
                <w:rFonts w:hint="eastAsia" w:asciiTheme="minorEastAsia" w:hAnsiTheme="minorEastAsia" w:eastAsiaTheme="minorEastAsia" w:cstheme="minorEastAsia"/>
                <w:b/>
                <w:color w:val="auto"/>
                <w:sz w:val="18"/>
                <w:szCs w:val="18"/>
                <w:highlight w:val="none"/>
              </w:rPr>
              <w:t>阴道镜工作站性能要求：</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bCs/>
                <w:color w:val="auto"/>
                <w:sz w:val="18"/>
                <w:szCs w:val="18"/>
                <w:highlight w:val="none"/>
              </w:rPr>
            </w:pPr>
            <w:r>
              <w:rPr>
                <w:rFonts w:hint="eastAsia" w:asciiTheme="minorEastAsia" w:hAnsiTheme="minorEastAsia" w:eastAsiaTheme="minorEastAsia" w:cstheme="minorEastAsia"/>
                <w:bCs/>
                <w:color w:val="auto"/>
                <w:sz w:val="18"/>
                <w:szCs w:val="18"/>
                <w:highlight w:val="none"/>
              </w:rPr>
              <w:t>图像处理工作站性能要求：显示器，</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bCs/>
                <w:color w:val="auto"/>
                <w:sz w:val="18"/>
                <w:szCs w:val="18"/>
                <w:highlight w:val="none"/>
              </w:rPr>
              <w:t>23.8英寸</w:t>
            </w:r>
            <w:r>
              <w:rPr>
                <w:rFonts w:hint="eastAsia" w:asciiTheme="minorEastAsia" w:hAnsiTheme="minorEastAsia" w:eastAsiaTheme="minorEastAsia" w:cstheme="minorEastAsia"/>
                <w:color w:val="auto"/>
                <w:sz w:val="18"/>
                <w:szCs w:val="18"/>
                <w:highlight w:val="none"/>
              </w:rPr>
              <w:t>宽视角、真彩、高清图像显示器</w:t>
            </w:r>
            <w:r>
              <w:rPr>
                <w:rFonts w:hint="eastAsia" w:asciiTheme="minorEastAsia" w:hAnsiTheme="minorEastAsia" w:eastAsiaTheme="minorEastAsia" w:cstheme="minorEastAsia"/>
                <w:bCs/>
                <w:color w:val="auto"/>
                <w:sz w:val="18"/>
                <w:szCs w:val="18"/>
                <w:highlight w:val="none"/>
              </w:rPr>
              <w:t>，</w:t>
            </w:r>
            <w:r>
              <w:rPr>
                <w:rFonts w:hint="eastAsia" w:asciiTheme="minorEastAsia" w:hAnsiTheme="minorEastAsia" w:eastAsiaTheme="minorEastAsia" w:cstheme="minorEastAsia"/>
                <w:color w:val="auto"/>
                <w:sz w:val="18"/>
                <w:szCs w:val="18"/>
                <w:highlight w:val="none"/>
              </w:rPr>
              <w:t xml:space="preserve">CPU≥2.5GHz </w:t>
            </w:r>
            <w:r>
              <w:rPr>
                <w:rFonts w:hint="eastAsia" w:asciiTheme="minorEastAsia" w:hAnsiTheme="minorEastAsia" w:eastAsiaTheme="minorEastAsia" w:cstheme="minorEastAsia"/>
                <w:bCs/>
                <w:color w:val="auto"/>
                <w:sz w:val="18"/>
                <w:szCs w:val="18"/>
                <w:highlight w:val="none"/>
              </w:rPr>
              <w:t>I3</w:t>
            </w:r>
            <w:r>
              <w:rPr>
                <w:rFonts w:hint="eastAsia" w:asciiTheme="minorEastAsia" w:hAnsiTheme="minorEastAsia" w:eastAsiaTheme="minorEastAsia" w:cstheme="minorEastAsia"/>
                <w:bCs/>
                <w:color w:val="auto"/>
                <w:sz w:val="18"/>
                <w:szCs w:val="18"/>
                <w:highlight w:val="none"/>
                <w:lang w:val="en-US" w:eastAsia="zh-Hans"/>
              </w:rPr>
              <w:t>处理器</w:t>
            </w:r>
            <w:r>
              <w:rPr>
                <w:rFonts w:hint="eastAsia" w:asciiTheme="minorEastAsia" w:hAnsiTheme="minorEastAsia" w:eastAsiaTheme="minorEastAsia" w:cstheme="minorEastAsia"/>
                <w:bCs/>
                <w:color w:val="auto"/>
                <w:sz w:val="18"/>
                <w:szCs w:val="18"/>
                <w:highlight w:val="none"/>
              </w:rPr>
              <w:t xml:space="preserve"> ，内存</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bCs/>
                <w:color w:val="auto"/>
                <w:sz w:val="18"/>
                <w:szCs w:val="18"/>
                <w:highlight w:val="none"/>
              </w:rPr>
              <w:t>8</w:t>
            </w:r>
            <w:r>
              <w:rPr>
                <w:rFonts w:hint="eastAsia" w:asciiTheme="minorEastAsia" w:hAnsiTheme="minorEastAsia" w:eastAsiaTheme="minorEastAsia" w:cstheme="minorEastAsia"/>
                <w:bCs/>
                <w:color w:val="auto"/>
                <w:sz w:val="18"/>
                <w:szCs w:val="18"/>
                <w:highlight w:val="none"/>
                <w:lang w:eastAsia="zh-Hans"/>
              </w:rPr>
              <w:t>G</w:t>
            </w:r>
            <w:r>
              <w:rPr>
                <w:rFonts w:hint="eastAsia" w:asciiTheme="minorEastAsia" w:hAnsiTheme="minorEastAsia" w:eastAsiaTheme="minorEastAsia" w:cstheme="minorEastAsia"/>
                <w:bCs/>
                <w:color w:val="auto"/>
                <w:sz w:val="18"/>
                <w:szCs w:val="18"/>
                <w:highlight w:val="none"/>
              </w:rPr>
              <w:t>，</w:t>
            </w:r>
            <w:r>
              <w:rPr>
                <w:rFonts w:hint="eastAsia" w:asciiTheme="minorEastAsia" w:hAnsiTheme="minorEastAsia" w:eastAsiaTheme="minorEastAsia" w:cstheme="minorEastAsia"/>
                <w:bCs/>
                <w:color w:val="auto"/>
                <w:sz w:val="18"/>
                <w:szCs w:val="18"/>
                <w:highlight w:val="none"/>
                <w:lang w:val="en-US" w:eastAsia="zh-CN"/>
              </w:rPr>
              <w:t>固态硬盘</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bCs/>
                <w:color w:val="auto"/>
                <w:sz w:val="18"/>
                <w:szCs w:val="18"/>
                <w:highlight w:val="none"/>
                <w:lang w:val="en-US" w:eastAsia="zh-CN"/>
              </w:rPr>
              <w:t>128</w:t>
            </w:r>
            <w:r>
              <w:rPr>
                <w:rFonts w:hint="eastAsia" w:asciiTheme="minorEastAsia" w:hAnsiTheme="minorEastAsia" w:eastAsiaTheme="minorEastAsia" w:cstheme="minorEastAsia"/>
                <w:bCs/>
                <w:color w:val="auto"/>
                <w:sz w:val="18"/>
                <w:szCs w:val="18"/>
                <w:highlight w:val="none"/>
                <w:lang w:eastAsia="zh-Hans"/>
              </w:rPr>
              <w:t>G</w:t>
            </w:r>
            <w:r>
              <w:rPr>
                <w:rFonts w:hint="eastAsia" w:asciiTheme="minorEastAsia" w:hAnsiTheme="minorEastAsia" w:eastAsiaTheme="minorEastAsia" w:cstheme="minorEastAsia"/>
                <w:bCs/>
                <w:color w:val="auto"/>
                <w:sz w:val="18"/>
                <w:szCs w:val="18"/>
                <w:highlight w:val="none"/>
              </w:rPr>
              <w:t>，硬盘</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bCs/>
                <w:color w:val="auto"/>
                <w:sz w:val="18"/>
                <w:szCs w:val="18"/>
                <w:highlight w:val="none"/>
              </w:rPr>
              <w:t>1T，USB接口≥</w:t>
            </w:r>
            <w:r>
              <w:rPr>
                <w:rFonts w:hint="eastAsia" w:asciiTheme="minorEastAsia" w:hAnsiTheme="minorEastAsia" w:eastAsiaTheme="minorEastAsia" w:cstheme="minorEastAsia"/>
                <w:bCs/>
                <w:color w:val="auto"/>
                <w:sz w:val="18"/>
                <w:szCs w:val="18"/>
                <w:highlight w:val="none"/>
                <w:lang w:val="en-US" w:eastAsia="zh-CN"/>
              </w:rPr>
              <w:t>4</w:t>
            </w:r>
            <w:r>
              <w:rPr>
                <w:rFonts w:hint="eastAsia" w:asciiTheme="minorEastAsia" w:hAnsiTheme="minorEastAsia" w:eastAsiaTheme="minorEastAsia" w:cstheme="minorEastAsia"/>
                <w:bCs/>
                <w:color w:val="auto"/>
                <w:sz w:val="18"/>
                <w:szCs w:val="18"/>
                <w:highlight w:val="none"/>
              </w:rPr>
              <w:t>个；</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rPr>
              <w:t>工作站显示器功能：</w:t>
            </w:r>
            <w:r>
              <w:rPr>
                <w:rFonts w:hint="eastAsia" w:asciiTheme="minorEastAsia" w:hAnsiTheme="minorEastAsia" w:eastAsiaTheme="minorEastAsia" w:cstheme="minorEastAsia"/>
                <w:color w:val="auto"/>
                <w:kern w:val="0"/>
                <w:sz w:val="18"/>
                <w:szCs w:val="18"/>
                <w:highlight w:val="none"/>
              </w:rPr>
              <w:t>采用直立式显示支架，配置360º旋转显示器云台</w:t>
            </w:r>
            <w:r>
              <w:rPr>
                <w:rFonts w:hint="eastAsia" w:asciiTheme="minorEastAsia" w:hAnsiTheme="minorEastAsia" w:eastAsiaTheme="minorEastAsia" w:cstheme="minorEastAsia"/>
                <w:color w:val="auto"/>
                <w:kern w:val="0"/>
                <w:sz w:val="18"/>
                <w:szCs w:val="18"/>
                <w:highlight w:val="none"/>
                <w:lang w:eastAsia="zh-CN"/>
              </w:rPr>
              <w:t>，</w:t>
            </w:r>
            <w:r>
              <w:rPr>
                <w:rFonts w:hint="eastAsia" w:asciiTheme="minorEastAsia" w:hAnsiTheme="minorEastAsia" w:eastAsiaTheme="minorEastAsia" w:cstheme="minorEastAsia"/>
                <w:color w:val="auto"/>
                <w:kern w:val="0"/>
                <w:sz w:val="18"/>
                <w:szCs w:val="18"/>
                <w:highlight w:val="none"/>
                <w:lang w:val="en-US" w:eastAsia="zh-CN"/>
              </w:rPr>
              <w:t>分辨率满足1920*1080；</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工作站台车：</w:t>
            </w:r>
            <w:r>
              <w:rPr>
                <w:rFonts w:hint="eastAsia" w:asciiTheme="minorEastAsia" w:hAnsiTheme="minorEastAsia" w:eastAsiaTheme="minorEastAsia" w:cstheme="minorEastAsia"/>
                <w:color w:val="auto"/>
                <w:sz w:val="18"/>
                <w:szCs w:val="18"/>
                <w:highlight w:val="none"/>
              </w:rPr>
              <w:t>配置</w:t>
            </w:r>
            <w:r>
              <w:rPr>
                <w:rFonts w:hint="eastAsia" w:asciiTheme="minorEastAsia" w:hAnsiTheme="minorEastAsia" w:eastAsiaTheme="minorEastAsia" w:cstheme="minorEastAsia"/>
                <w:color w:val="auto"/>
                <w:sz w:val="18"/>
                <w:szCs w:val="18"/>
                <w:highlight w:val="none"/>
                <w:lang w:val="en-US" w:eastAsia="zh-CN"/>
              </w:rPr>
              <w:t>简易</w:t>
            </w:r>
            <w:r>
              <w:rPr>
                <w:rFonts w:hint="eastAsia" w:asciiTheme="minorEastAsia" w:hAnsiTheme="minorEastAsia" w:eastAsiaTheme="minorEastAsia" w:cstheme="minorEastAsia"/>
                <w:color w:val="auto"/>
                <w:sz w:val="18"/>
                <w:szCs w:val="18"/>
                <w:highlight w:val="none"/>
              </w:rPr>
              <w:t>操作台面</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非嵌入式键盘</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方便</w:t>
            </w:r>
            <w:r>
              <w:rPr>
                <w:rFonts w:hint="eastAsia" w:asciiTheme="minorEastAsia" w:hAnsiTheme="minorEastAsia" w:eastAsiaTheme="minorEastAsia" w:cstheme="minorEastAsia"/>
                <w:color w:val="auto"/>
                <w:sz w:val="18"/>
                <w:szCs w:val="18"/>
                <w:highlight w:val="none"/>
              </w:rPr>
              <w:t>键盘</w:t>
            </w:r>
            <w:r>
              <w:rPr>
                <w:rFonts w:hint="eastAsia" w:asciiTheme="minorEastAsia" w:hAnsiTheme="minorEastAsia" w:eastAsiaTheme="minorEastAsia" w:cstheme="minorEastAsia"/>
                <w:color w:val="auto"/>
                <w:sz w:val="18"/>
                <w:szCs w:val="18"/>
                <w:highlight w:val="none"/>
                <w:lang w:val="en-US" w:eastAsia="zh-CN"/>
              </w:rPr>
              <w:t>和鼠标放置</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易于维修更换</w:t>
            </w:r>
            <w:r>
              <w:rPr>
                <w:rFonts w:hint="eastAsia" w:asciiTheme="minorEastAsia" w:hAnsiTheme="minorEastAsia" w:eastAsiaTheme="minorEastAsia" w:cstheme="minorEastAsia"/>
                <w:color w:val="auto"/>
                <w:kern w:val="0"/>
                <w:sz w:val="18"/>
                <w:szCs w:val="18"/>
                <w:highlight w:val="none"/>
              </w:rPr>
              <w:t xml:space="preserve">； </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观察检查UI界面功能：</w:t>
            </w:r>
            <w:r>
              <w:rPr>
                <w:rFonts w:hint="eastAsia" w:asciiTheme="minorEastAsia" w:hAnsiTheme="minorEastAsia" w:eastAsiaTheme="minorEastAsia" w:cstheme="minorEastAsia"/>
                <w:bCs/>
                <w:color w:val="auto"/>
                <w:sz w:val="18"/>
                <w:szCs w:val="18"/>
                <w:highlight w:val="none"/>
              </w:rPr>
              <w:t>具有</w:t>
            </w:r>
            <w:r>
              <w:rPr>
                <w:rFonts w:hint="eastAsia" w:asciiTheme="minorEastAsia" w:hAnsiTheme="minorEastAsia" w:eastAsiaTheme="minorEastAsia" w:cstheme="minorEastAsia"/>
                <w:bCs/>
                <w:color w:val="auto"/>
                <w:sz w:val="18"/>
                <w:szCs w:val="18"/>
                <w:highlight w:val="none"/>
                <w:lang w:val="en-US" w:eastAsia="zh-Hans"/>
              </w:rPr>
              <w:t>自动采图功能</w:t>
            </w:r>
            <w:r>
              <w:rPr>
                <w:rFonts w:hint="eastAsia" w:asciiTheme="minorEastAsia" w:hAnsiTheme="minorEastAsia" w:eastAsiaTheme="minorEastAsia" w:cstheme="minorEastAsia"/>
                <w:bCs/>
                <w:color w:val="auto"/>
                <w:sz w:val="18"/>
                <w:szCs w:val="18"/>
                <w:highlight w:val="none"/>
                <w:lang w:eastAsia="zh-Hans"/>
              </w:rPr>
              <w:t>，</w:t>
            </w:r>
            <w:r>
              <w:rPr>
                <w:rFonts w:hint="eastAsia" w:asciiTheme="minorEastAsia" w:hAnsiTheme="minorEastAsia" w:eastAsiaTheme="minorEastAsia" w:cstheme="minorEastAsia"/>
                <w:bCs/>
                <w:color w:val="auto"/>
                <w:sz w:val="18"/>
                <w:szCs w:val="18"/>
                <w:highlight w:val="none"/>
                <w:lang w:val="en-US" w:eastAsia="zh-Hans"/>
              </w:rPr>
              <w:t>自动采图开始时间</w:t>
            </w:r>
            <w:r>
              <w:rPr>
                <w:rFonts w:hint="eastAsia" w:asciiTheme="minorEastAsia" w:hAnsiTheme="minorEastAsia" w:eastAsiaTheme="minorEastAsia" w:cstheme="minorEastAsia"/>
                <w:bCs/>
                <w:color w:val="auto"/>
                <w:sz w:val="18"/>
                <w:szCs w:val="18"/>
                <w:highlight w:val="none"/>
                <w:lang w:eastAsia="zh-Hans"/>
              </w:rPr>
              <w:t>、</w:t>
            </w:r>
            <w:r>
              <w:rPr>
                <w:rFonts w:hint="eastAsia" w:asciiTheme="minorEastAsia" w:hAnsiTheme="minorEastAsia" w:eastAsiaTheme="minorEastAsia" w:cstheme="minorEastAsia"/>
                <w:bCs/>
                <w:color w:val="auto"/>
                <w:sz w:val="18"/>
                <w:szCs w:val="18"/>
                <w:highlight w:val="none"/>
                <w:lang w:val="en-US" w:eastAsia="zh-Hans"/>
              </w:rPr>
              <w:t>间隔时间</w:t>
            </w:r>
            <w:r>
              <w:rPr>
                <w:rFonts w:hint="eastAsia" w:asciiTheme="minorEastAsia" w:hAnsiTheme="minorEastAsia" w:eastAsiaTheme="minorEastAsia" w:cstheme="minorEastAsia"/>
                <w:bCs/>
                <w:color w:val="auto"/>
                <w:sz w:val="18"/>
                <w:szCs w:val="18"/>
                <w:highlight w:val="none"/>
                <w:lang w:eastAsia="zh-Hans"/>
              </w:rPr>
              <w:t>、</w:t>
            </w:r>
            <w:r>
              <w:rPr>
                <w:rFonts w:hint="eastAsia" w:asciiTheme="minorEastAsia" w:hAnsiTheme="minorEastAsia" w:eastAsiaTheme="minorEastAsia" w:cstheme="minorEastAsia"/>
                <w:bCs/>
                <w:color w:val="auto"/>
                <w:sz w:val="18"/>
                <w:szCs w:val="18"/>
                <w:highlight w:val="none"/>
                <w:lang w:val="en-US" w:eastAsia="zh-Hans"/>
              </w:rPr>
              <w:t>采图数量支持自定义设置</w:t>
            </w:r>
            <w:r>
              <w:rPr>
                <w:rFonts w:hint="eastAsia" w:asciiTheme="minorEastAsia" w:hAnsiTheme="minorEastAsia" w:eastAsiaTheme="minorEastAsia" w:cstheme="minorEastAsia"/>
                <w:bCs/>
                <w:color w:val="auto"/>
                <w:sz w:val="18"/>
                <w:szCs w:val="18"/>
                <w:highlight w:val="none"/>
              </w:rPr>
              <w:t>；</w:t>
            </w:r>
            <w:r>
              <w:rPr>
                <w:rFonts w:hint="eastAsia" w:asciiTheme="minorEastAsia" w:hAnsiTheme="minorEastAsia" w:eastAsiaTheme="minorEastAsia" w:cstheme="minorEastAsia"/>
                <w:color w:val="auto"/>
                <w:sz w:val="18"/>
                <w:szCs w:val="18"/>
                <w:highlight w:val="none"/>
              </w:rPr>
              <w:t>能将阴道镜检查过程中所采集的图像按时序同屏显示，并支持镜头按键控制，方便医生对比分析患者病变部位醋白变化和碘染色的关联诊断；</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辅助诊断评估：提供不少于3种国际学术专业认可的评估方法（Swede、RCI</w:t>
            </w:r>
            <w:r>
              <w:rPr>
                <w:rFonts w:hint="eastAsia" w:asciiTheme="minorEastAsia" w:hAnsiTheme="minorEastAsia" w:eastAsiaTheme="minorEastAsia" w:cstheme="minorEastAsia"/>
                <w:bCs/>
                <w:color w:val="auto"/>
                <w:sz w:val="18"/>
                <w:szCs w:val="18"/>
                <w:highlight w:val="none"/>
              </w:rPr>
              <w:t>和Shafi-Nazeer</w:t>
            </w:r>
            <w:r>
              <w:rPr>
                <w:rFonts w:hint="eastAsia" w:asciiTheme="minorEastAsia" w:hAnsiTheme="minorEastAsia" w:eastAsiaTheme="minorEastAsia" w:cstheme="minorEastAsia"/>
                <w:color w:val="auto"/>
                <w:sz w:val="18"/>
                <w:szCs w:val="18"/>
                <w:highlight w:val="none"/>
                <w:lang w:val="en-US" w:eastAsia="zh-CN"/>
              </w:rPr>
              <w:t>）,用于宫颈CIN病变程度的评估；提供基于三种不同溶液实验结果关联“特征”的智能评估和报告系统，可通过对病变边界、范围、表面轮廓、醋白上皮颜色、醋酸变化、血管形态及碘染色等维度的评分统计。</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bookmarkStart w:id="7" w:name="_Hlk22199469"/>
            <w:r>
              <w:rPr>
                <w:rFonts w:hint="eastAsia" w:asciiTheme="minorEastAsia" w:hAnsiTheme="minorEastAsia" w:eastAsiaTheme="minorEastAsia" w:cstheme="minorEastAsia"/>
                <w:color w:val="auto"/>
                <w:sz w:val="18"/>
                <w:szCs w:val="18"/>
                <w:highlight w:val="none"/>
                <w:lang w:val="en-US" w:eastAsia="zh-CN"/>
              </w:rPr>
              <w:t>检查结果记录功能：</w:t>
            </w:r>
            <w:r>
              <w:rPr>
                <w:rFonts w:hint="eastAsia" w:asciiTheme="minorEastAsia" w:hAnsiTheme="minorEastAsia" w:eastAsiaTheme="minorEastAsia" w:cstheme="minorEastAsia"/>
                <w:color w:val="auto"/>
                <w:kern w:val="2"/>
                <w:sz w:val="18"/>
                <w:szCs w:val="18"/>
                <w:highlight w:val="none"/>
                <w:lang w:val="en-US" w:eastAsia="zh-CN" w:bidi="ar-SA"/>
              </w:rPr>
              <w:t>具有对阴道镜检查和手术治疗结果进行记录、图像标记和随访管理功能；</w:t>
            </w:r>
            <w:r>
              <w:rPr>
                <w:rFonts w:hint="eastAsia" w:asciiTheme="minorEastAsia" w:hAnsiTheme="minorEastAsia" w:eastAsiaTheme="minorEastAsia" w:cstheme="minorEastAsia"/>
                <w:color w:val="auto"/>
                <w:sz w:val="18"/>
                <w:szCs w:val="18"/>
                <w:highlight w:val="none"/>
              </w:rPr>
              <w:t>提供符合 IFCPC2011 和 ASCCP2019 指南术语阴道镜诊断术语及参考图谱，并可与当前检查患者检查图像对比显示在同一界面，方便对比参考，辅助检查医生做出准确判断；</w:t>
            </w:r>
            <w:bookmarkEnd w:id="7"/>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▲检查/治疗手术报告输出功能：</w:t>
            </w:r>
            <w:r>
              <w:rPr>
                <w:rFonts w:hint="eastAsia" w:asciiTheme="minorEastAsia" w:hAnsiTheme="minorEastAsia" w:eastAsiaTheme="minorEastAsia" w:cstheme="minorEastAsia"/>
                <w:bCs/>
                <w:color w:val="auto"/>
                <w:sz w:val="18"/>
                <w:szCs w:val="18"/>
                <w:highlight w:val="none"/>
              </w:rPr>
              <w:t>提供可编辑式报告模板，支持导航栏快速定位到报告内容，可对阴道镜检查、手术治疗进行针对性的记录和随访管理，可自适应打印报告模版，根据临床需要增减打印报告选择项目，提交患者打印报告后系统自动生成PDF文件备份,便于医疗纠纷的追朔；</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数据管理功能：提供患者就诊</w:t>
            </w:r>
            <w:r>
              <w:rPr>
                <w:rFonts w:hint="eastAsia" w:asciiTheme="minorEastAsia" w:hAnsiTheme="minorEastAsia" w:eastAsiaTheme="minorEastAsia" w:cstheme="minorEastAsia"/>
                <w:color w:val="auto"/>
                <w:sz w:val="18"/>
                <w:szCs w:val="18"/>
                <w:highlight w:val="none"/>
              </w:rPr>
              <w:t>数据信息的自动备份与恢复功能；可对阴道镜检查</w:t>
            </w:r>
            <w:r>
              <w:rPr>
                <w:rFonts w:hint="eastAsia" w:asciiTheme="minorEastAsia" w:hAnsiTheme="minorEastAsia" w:eastAsiaTheme="minorEastAsia" w:cstheme="minorEastAsia"/>
                <w:color w:val="auto"/>
                <w:sz w:val="18"/>
                <w:szCs w:val="18"/>
                <w:highlight w:val="none"/>
                <w:lang w:val="en-US" w:eastAsia="zh-CN"/>
              </w:rPr>
              <w:t>异常活检和</w:t>
            </w:r>
            <w:r>
              <w:rPr>
                <w:rFonts w:hint="eastAsia" w:asciiTheme="minorEastAsia" w:hAnsiTheme="minorEastAsia" w:eastAsiaTheme="minorEastAsia" w:cstheme="minorEastAsia"/>
                <w:color w:val="auto"/>
                <w:sz w:val="18"/>
                <w:szCs w:val="18"/>
                <w:highlight w:val="none"/>
              </w:rPr>
              <w:t>手术治疗</w:t>
            </w:r>
            <w:r>
              <w:rPr>
                <w:rFonts w:hint="eastAsia" w:asciiTheme="minorEastAsia" w:hAnsiTheme="minorEastAsia" w:eastAsiaTheme="minorEastAsia" w:cstheme="minorEastAsia"/>
                <w:color w:val="auto"/>
                <w:sz w:val="18"/>
                <w:szCs w:val="18"/>
                <w:highlight w:val="none"/>
                <w:lang w:val="en-US" w:eastAsia="zh-CN"/>
              </w:rPr>
              <w:t>患者</w:t>
            </w:r>
            <w:r>
              <w:rPr>
                <w:rFonts w:hint="eastAsia" w:asciiTheme="minorEastAsia" w:hAnsiTheme="minorEastAsia" w:eastAsiaTheme="minorEastAsia" w:cstheme="minorEastAsia"/>
                <w:color w:val="auto"/>
                <w:sz w:val="18"/>
                <w:szCs w:val="18"/>
                <w:highlight w:val="none"/>
              </w:rPr>
              <w:t>进行随访管理</w:t>
            </w:r>
            <w:r>
              <w:rPr>
                <w:rFonts w:hint="eastAsia" w:asciiTheme="minorEastAsia" w:hAnsiTheme="minorEastAsia" w:eastAsiaTheme="minorEastAsia" w:cstheme="minorEastAsia"/>
                <w:color w:val="auto"/>
                <w:sz w:val="18"/>
                <w:szCs w:val="18"/>
                <w:highlight w:val="none"/>
                <w:lang w:eastAsia="zh-CN"/>
              </w:rPr>
              <w:t>；</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统计分析：提供按日期、姓名、手机号码的等信息查询功能；</w:t>
            </w:r>
            <w:r>
              <w:rPr>
                <w:rFonts w:hint="eastAsia" w:asciiTheme="minorEastAsia" w:hAnsiTheme="minorEastAsia" w:eastAsiaTheme="minorEastAsia" w:cstheme="minorEastAsia"/>
                <w:color w:val="auto"/>
                <w:kern w:val="2"/>
                <w:sz w:val="18"/>
                <w:szCs w:val="18"/>
                <w:highlight w:val="none"/>
                <w:lang w:val="en-US" w:eastAsia="zh-CN" w:bidi="ar-SA"/>
              </w:rPr>
              <w:t>具有对拟诊结果、病理结果、实验室检查结果、检查医生和开单医生的工作量等进行统计分析功能，统计结果可以饼型、线型和柱状图形式进行显示，也可以数据列表显示，并可输出Excel格式文件。</w:t>
            </w:r>
          </w:p>
          <w:p>
            <w:pPr>
              <w:pStyle w:val="6"/>
              <w:numPr>
                <w:ilvl w:val="0"/>
                <w:numId w:val="8"/>
              </w:numPr>
              <w:tabs>
                <w:tab w:val="left" w:pos="840"/>
                <w:tab w:val="left" w:pos="1050"/>
              </w:tabs>
              <w:snapToGrid w:val="0"/>
              <w:spacing w:line="360" w:lineRule="auto"/>
              <w:ind w:left="534" w:leftChars="106" w:hanging="311" w:hangingChars="173"/>
              <w:rPr>
                <w:rFonts w:hint="eastAsia" w:asciiTheme="minorEastAsia" w:hAnsiTheme="minorEastAsia" w:eastAsiaTheme="minorEastAsia" w:cstheme="minorEastAsia"/>
                <w:sz w:val="18"/>
                <w:szCs w:val="18"/>
              </w:rPr>
            </w:pPr>
            <w:bookmarkStart w:id="8" w:name="_Hlk26869234"/>
            <w:r>
              <w:rPr>
                <w:rFonts w:hint="eastAsia" w:asciiTheme="minorEastAsia" w:hAnsiTheme="minorEastAsia" w:eastAsiaTheme="minorEastAsia" w:cstheme="minorEastAsia"/>
                <w:color w:val="auto"/>
                <w:sz w:val="18"/>
                <w:szCs w:val="18"/>
                <w:highlight w:val="none"/>
                <w:lang w:val="en-US" w:eastAsia="zh-CN"/>
              </w:rPr>
              <w:t>▲提供阴道镜模拟训练云服务系统微信登录可选功能，为阴道镜用户提供阴道镜视频教学、图像判读学习、术语学习和模拟测试功能；</w:t>
            </w:r>
            <w:bookmarkEnd w:id="8"/>
          </w:p>
          <w:p>
            <w:pPr>
              <w:pStyle w:val="6"/>
              <w:numPr>
                <w:ilvl w:val="0"/>
                <w:numId w:val="6"/>
              </w:numPr>
              <w:snapToGrid w:val="0"/>
              <w:spacing w:line="360" w:lineRule="auto"/>
              <w:ind w:left="530" w:leftChars="102" w:hanging="316" w:hangingChars="175"/>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lang w:val="en-US" w:eastAsia="zh-CN"/>
              </w:rPr>
              <w:t>可选</w:t>
            </w:r>
            <w:r>
              <w:rPr>
                <w:rFonts w:hint="eastAsia" w:asciiTheme="minorEastAsia" w:hAnsiTheme="minorEastAsia" w:eastAsiaTheme="minorEastAsia" w:cstheme="minorEastAsia"/>
                <w:b/>
                <w:color w:val="auto"/>
                <w:kern w:val="0"/>
                <w:sz w:val="18"/>
                <w:szCs w:val="18"/>
                <w:highlight w:val="none"/>
              </w:rPr>
              <w:t>网络应用功能：</w:t>
            </w:r>
          </w:p>
          <w:p>
            <w:pPr>
              <w:pStyle w:val="6"/>
              <w:numPr>
                <w:ilvl w:val="0"/>
                <w:numId w:val="9"/>
              </w:numPr>
              <w:tabs>
                <w:tab w:val="left" w:pos="640"/>
                <w:tab w:val="clear" w:pos="420"/>
              </w:tabs>
              <w:snapToGrid w:val="0"/>
              <w:spacing w:line="360" w:lineRule="auto"/>
              <w:ind w:left="611" w:leftChars="0" w:hanging="401" w:firstLineChars="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color w:val="auto"/>
                <w:sz w:val="18"/>
                <w:szCs w:val="18"/>
                <w:highlight w:val="none"/>
              </w:rPr>
              <w:t>阴道镜网络数据管理软件具有医疗器械注册证；</w:t>
            </w:r>
          </w:p>
          <w:p>
            <w:pPr>
              <w:pStyle w:val="6"/>
              <w:numPr>
                <w:ilvl w:val="0"/>
                <w:numId w:val="9"/>
              </w:numPr>
              <w:tabs>
                <w:tab w:val="left" w:pos="640"/>
                <w:tab w:val="clear" w:pos="420"/>
              </w:tabs>
              <w:snapToGrid w:val="0"/>
              <w:spacing w:line="360" w:lineRule="auto"/>
              <w:ind w:left="611" w:leftChars="0" w:hanging="401" w:firstLineChars="0"/>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rPr>
              <w:t>阴道镜</w:t>
            </w:r>
            <w:r>
              <w:rPr>
                <w:rFonts w:hint="eastAsia" w:asciiTheme="minorEastAsia" w:hAnsiTheme="minorEastAsia" w:eastAsiaTheme="minorEastAsia" w:cstheme="minorEastAsia"/>
                <w:color w:val="auto"/>
                <w:sz w:val="18"/>
                <w:szCs w:val="18"/>
                <w:highlight w:val="none"/>
                <w:lang w:val="en-US" w:eastAsia="zh-CN"/>
              </w:rPr>
              <w:t>设备</w:t>
            </w:r>
            <w:r>
              <w:rPr>
                <w:rFonts w:hint="eastAsia" w:asciiTheme="minorEastAsia" w:hAnsiTheme="minorEastAsia" w:eastAsiaTheme="minorEastAsia" w:cstheme="minorEastAsia"/>
                <w:color w:val="auto"/>
                <w:sz w:val="18"/>
                <w:szCs w:val="18"/>
                <w:highlight w:val="none"/>
              </w:rPr>
              <w:t>具备</w:t>
            </w:r>
            <w:r>
              <w:rPr>
                <w:rFonts w:hint="eastAsia" w:asciiTheme="minorEastAsia" w:hAnsiTheme="minorEastAsia" w:eastAsiaTheme="minorEastAsia" w:cstheme="minorEastAsia"/>
                <w:color w:val="auto"/>
                <w:sz w:val="18"/>
                <w:szCs w:val="18"/>
                <w:highlight w:val="none"/>
                <w:lang w:val="en-US" w:eastAsia="zh-CN"/>
              </w:rPr>
              <w:t>与阴道镜</w:t>
            </w:r>
            <w:r>
              <w:rPr>
                <w:rFonts w:hint="eastAsia" w:asciiTheme="minorEastAsia" w:hAnsiTheme="minorEastAsia" w:eastAsiaTheme="minorEastAsia" w:cstheme="minorEastAsia"/>
                <w:color w:val="auto"/>
                <w:sz w:val="18"/>
                <w:szCs w:val="18"/>
                <w:highlight w:val="none"/>
              </w:rPr>
              <w:t>网络数</w:t>
            </w:r>
            <w:r>
              <w:rPr>
                <w:rFonts w:hint="eastAsia" w:asciiTheme="minorEastAsia" w:hAnsiTheme="minorEastAsia" w:eastAsiaTheme="minorEastAsia" w:cstheme="minorEastAsia"/>
                <w:color w:val="auto"/>
                <w:sz w:val="18"/>
                <w:szCs w:val="18"/>
                <w:highlight w:val="none"/>
                <w:lang w:val="en-US" w:eastAsia="zh-CN"/>
              </w:rPr>
              <w:t>据管理软件连接功能，可实现网络阴道镜护士站终端登记的待检查患者信息自动加载到阴道镜工作站今日检查列表功能及检查医生通过阴道镜工作站选择就诊患者和叫号功能；可实现检查结果（报告记录和采集图像）自动或手动上传数据服务器功能；</w:t>
            </w:r>
          </w:p>
          <w:p>
            <w:pPr>
              <w:pStyle w:val="6"/>
              <w:numPr>
                <w:ilvl w:val="0"/>
                <w:numId w:val="9"/>
              </w:numPr>
              <w:tabs>
                <w:tab w:val="left" w:pos="640"/>
                <w:tab w:val="clear" w:pos="420"/>
              </w:tabs>
              <w:snapToGrid w:val="0"/>
              <w:spacing w:line="360" w:lineRule="auto"/>
              <w:ind w:left="611" w:leftChars="0" w:hanging="401" w:firstLineChars="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阴道镜</w:t>
            </w:r>
            <w:r>
              <w:rPr>
                <w:rFonts w:hint="eastAsia" w:asciiTheme="minorEastAsia" w:hAnsiTheme="minorEastAsia" w:eastAsiaTheme="minorEastAsia" w:cstheme="minorEastAsia"/>
                <w:color w:val="auto"/>
                <w:sz w:val="18"/>
                <w:szCs w:val="18"/>
                <w:highlight w:val="none"/>
              </w:rPr>
              <w:t>网络数</w:t>
            </w:r>
            <w:r>
              <w:rPr>
                <w:rFonts w:hint="eastAsia" w:asciiTheme="minorEastAsia" w:hAnsiTheme="minorEastAsia" w:eastAsiaTheme="minorEastAsia" w:cstheme="minorEastAsia"/>
                <w:color w:val="auto"/>
                <w:sz w:val="18"/>
                <w:szCs w:val="18"/>
                <w:highlight w:val="none"/>
                <w:lang w:val="en-US" w:eastAsia="zh-CN"/>
              </w:rPr>
              <w:t>据管理软件具有与阴道镜工作站病理结果信息同步功能；</w:t>
            </w:r>
          </w:p>
          <w:p>
            <w:pPr>
              <w:pStyle w:val="6"/>
              <w:numPr>
                <w:ilvl w:val="0"/>
                <w:numId w:val="9"/>
              </w:numPr>
              <w:tabs>
                <w:tab w:val="left" w:pos="640"/>
                <w:tab w:val="clear" w:pos="420"/>
              </w:tabs>
              <w:snapToGrid w:val="0"/>
              <w:spacing w:line="360" w:lineRule="auto"/>
              <w:ind w:left="611" w:leftChars="0" w:hanging="401" w:firstLineChars="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支持局域网应用模式，广域网云服务应用模式；</w:t>
            </w:r>
            <w:r>
              <w:rPr>
                <w:rFonts w:hint="eastAsia" w:asciiTheme="minorEastAsia" w:hAnsiTheme="minorEastAsia" w:eastAsiaTheme="minorEastAsia" w:cstheme="minorEastAsia"/>
                <w:color w:val="auto"/>
                <w:sz w:val="18"/>
                <w:szCs w:val="18"/>
                <w:highlight w:val="none"/>
                <w:lang w:val="en-US" w:eastAsia="zh-CN"/>
              </w:rPr>
              <w:t>满足阴道镜诊断报告上传、专家复核管理、质控管理、统计分析和随访管理功能；</w:t>
            </w:r>
          </w:p>
          <w:p>
            <w:pPr>
              <w:widowControl/>
              <w:jc w:val="left"/>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color w:val="auto"/>
                <w:sz w:val="18"/>
                <w:szCs w:val="18"/>
                <w:highlight w:val="none"/>
                <w:lang w:val="en-US" w:eastAsia="zh-CN"/>
              </w:rPr>
              <w:t>3.5支持三个品牌以上阴道镜设备联网，兼容光电一体阴道镜、电子阴道镜；</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磁刺激仪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spacing w:line="480" w:lineRule="exact"/>
              <w:ind w:firstLine="420"/>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eastAsiaTheme="minorEastAsia" w:cstheme="minorEastAsia"/>
                <w:b/>
                <w:color w:val="000000"/>
                <w:kern w:val="0"/>
                <w:sz w:val="18"/>
                <w:szCs w:val="18"/>
                <w:lang w:val="en-US" w:eastAsia="zh-CN" w:bidi="ar"/>
              </w:rPr>
              <w:t>设备核心功能：</w:t>
            </w:r>
          </w:p>
          <w:p>
            <w:pPr>
              <w:spacing w:line="480" w:lineRule="exact"/>
              <w:ind w:firstLine="42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采用磁刺激诱发电位检查实现盆底肌诱发电位检测</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应用体外聚焦强磁刺激盆底肌肉或者骶神经，通过磁刺激的频率调节抑制或者兴奋神经实现双向调控，</w:t>
            </w:r>
            <w:r>
              <w:rPr>
                <w:rFonts w:hint="eastAsia" w:asciiTheme="minorEastAsia" w:hAnsiTheme="minorEastAsia" w:eastAsiaTheme="minorEastAsia" w:cstheme="minorEastAsia"/>
                <w:sz w:val="18"/>
                <w:szCs w:val="18"/>
                <w:lang w:val="en-US" w:eastAsia="zh-CN"/>
              </w:rPr>
              <w:t>起到对于</w:t>
            </w:r>
            <w:r>
              <w:rPr>
                <w:rFonts w:hint="eastAsia" w:asciiTheme="minorEastAsia" w:hAnsiTheme="minorEastAsia" w:eastAsiaTheme="minorEastAsia" w:cstheme="minorEastAsia"/>
                <w:sz w:val="18"/>
                <w:szCs w:val="18"/>
              </w:rPr>
              <w:t>排尿、排便功能障碍，盆腔疼痛等盆底功能障碍性疾病</w:t>
            </w:r>
            <w:r>
              <w:rPr>
                <w:rFonts w:hint="eastAsia" w:asciiTheme="minorEastAsia" w:hAnsiTheme="minorEastAsia" w:eastAsiaTheme="minorEastAsia" w:cstheme="minorEastAsia"/>
                <w:sz w:val="18"/>
                <w:szCs w:val="18"/>
                <w:lang w:val="en-US" w:eastAsia="zh-CN"/>
              </w:rPr>
              <w:t>的</w:t>
            </w:r>
            <w:r>
              <w:rPr>
                <w:rFonts w:hint="eastAsia" w:asciiTheme="minorEastAsia" w:hAnsiTheme="minorEastAsia" w:eastAsiaTheme="minorEastAsia" w:cstheme="minorEastAsia"/>
                <w:sz w:val="18"/>
                <w:szCs w:val="18"/>
              </w:rPr>
              <w:t>神经调控</w:t>
            </w:r>
            <w:r>
              <w:rPr>
                <w:rFonts w:hint="eastAsia" w:asciiTheme="minorEastAsia" w:hAnsiTheme="minorEastAsia" w:eastAsiaTheme="minorEastAsia" w:cstheme="minorEastAsia"/>
                <w:sz w:val="18"/>
                <w:szCs w:val="18"/>
                <w:lang w:val="en-US" w:eastAsia="zh-CN"/>
              </w:rPr>
              <w:t>治疗</w:t>
            </w:r>
            <w:r>
              <w:rPr>
                <w:rFonts w:hint="eastAsia" w:asciiTheme="minorEastAsia" w:hAnsiTheme="minorEastAsia" w:eastAsiaTheme="minorEastAsia" w:cstheme="minorEastAsia"/>
                <w:sz w:val="18"/>
                <w:szCs w:val="18"/>
              </w:rPr>
              <w:t>。</w:t>
            </w:r>
          </w:p>
          <w:p>
            <w:pPr>
              <w:widowControl/>
              <w:spacing w:after="105"/>
              <w:jc w:val="both"/>
              <w:rPr>
                <w:rFonts w:hint="eastAsia" w:asciiTheme="minorEastAsia" w:hAnsiTheme="minorEastAsia" w:eastAsiaTheme="minorEastAsia" w:cstheme="minorEastAsia"/>
                <w:b/>
                <w:color w:val="000000"/>
                <w:kern w:val="0"/>
                <w:sz w:val="18"/>
                <w:szCs w:val="18"/>
                <w:lang w:eastAsia="zh-CN" w:bidi="ar"/>
              </w:rPr>
            </w:pPr>
            <w:r>
              <w:rPr>
                <w:rFonts w:hint="eastAsia" w:asciiTheme="minorEastAsia" w:hAnsiTheme="minorEastAsia" w:eastAsiaTheme="minorEastAsia" w:cstheme="minorEastAsia"/>
                <w:b/>
                <w:color w:val="000000"/>
                <w:kern w:val="0"/>
                <w:sz w:val="18"/>
                <w:szCs w:val="18"/>
                <w:lang w:val="en-US" w:eastAsia="zh-CN" w:bidi="ar"/>
              </w:rPr>
              <w:t>关键</w:t>
            </w:r>
            <w:r>
              <w:rPr>
                <w:rFonts w:hint="eastAsia" w:asciiTheme="minorEastAsia" w:hAnsiTheme="minorEastAsia" w:eastAsiaTheme="minorEastAsia" w:cstheme="minorEastAsia"/>
                <w:b/>
                <w:color w:val="000000"/>
                <w:kern w:val="0"/>
                <w:sz w:val="18"/>
                <w:szCs w:val="18"/>
                <w:lang w:bidi="ar"/>
              </w:rPr>
              <w:t>参数</w:t>
            </w:r>
            <w:r>
              <w:rPr>
                <w:rFonts w:hint="eastAsia" w:asciiTheme="minorEastAsia" w:hAnsiTheme="minorEastAsia" w:eastAsiaTheme="minorEastAsia" w:cstheme="minorEastAsia"/>
                <w:b/>
                <w:color w:val="000000"/>
                <w:kern w:val="0"/>
                <w:sz w:val="18"/>
                <w:szCs w:val="18"/>
                <w:lang w:eastAsia="zh-CN" w:bidi="ar"/>
              </w:rPr>
              <w:t>：</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整机通过YY/T 0994-2015 磁刺激设备行业标准，通过EMC电磁兼容测试。</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产品用于刺激人体中枢神经和外周神经，注册证适用范围明确包含“含盆底”字样。</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提供产品注册证证明</w:t>
            </w:r>
            <w:r>
              <w:rPr>
                <w:rFonts w:hint="eastAsia" w:asciiTheme="minorEastAsia" w:hAnsiTheme="minorEastAsia" w:eastAsiaTheme="minorEastAsia" w:cstheme="minorEastAsia"/>
                <w:sz w:val="18"/>
                <w:szCs w:val="18"/>
                <w:lang w:eastAsia="zh-CN"/>
              </w:rPr>
              <w:t>）</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注册证产品结构及组成包含主机、刺激线圈、座椅或治疗椅、软件。</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★分体式结构，磁刺激主机、液冷系统集成在同一机箱内，冷却系统非外置，安全稳定，座椅靠背角度可调，可放平至180。（提供产品说明书或产品彩页证明）</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sz w:val="18"/>
                <w:szCs w:val="18"/>
              </w:rPr>
              <w:t>座椅靠背及腿托可进行座椅按键、电脑软件与磁刺激主机旋钮三模式调节，软件控制治疗座椅进行盆底坐位、骶神经仰卧位与俯卧位三模式一键自动切换，更加方便。（提供产品说明书证明资料）</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采用实体按键进行选择、键入等动作，非触摸屏操作，防止由误触导致刺激参数突然变化，避免引起患者治疗风险。</w:t>
            </w:r>
          </w:p>
          <w:p>
            <w:pPr>
              <w:pStyle w:val="5"/>
              <w:numPr>
                <w:ilvl w:val="0"/>
                <w:numId w:val="10"/>
              </w:numPr>
              <w:ind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▲脉冲磁场最大磁感应强度≥8Tesla。（提供</w:t>
            </w:r>
            <w:r>
              <w:rPr>
                <w:rFonts w:hint="eastAsia" w:asciiTheme="minorEastAsia" w:hAnsiTheme="minorEastAsia" w:eastAsiaTheme="minorEastAsia" w:cstheme="minorEastAsia"/>
                <w:sz w:val="18"/>
                <w:szCs w:val="18"/>
                <w:lang w:eastAsia="zh-CN"/>
              </w:rPr>
              <w:t>产品铭牌证明</w:t>
            </w:r>
            <w:r>
              <w:rPr>
                <w:rFonts w:hint="eastAsia" w:asciiTheme="minorEastAsia" w:hAnsiTheme="minorEastAsia" w:eastAsiaTheme="minorEastAsia" w:cstheme="minorEastAsia"/>
                <w:sz w:val="18"/>
                <w:szCs w:val="18"/>
              </w:rPr>
              <w:t>）</w:t>
            </w:r>
          </w:p>
          <w:p>
            <w:pPr>
              <w:numPr>
                <w:ilvl w:val="0"/>
                <w:numId w:val="10"/>
              </w:numPr>
              <w:rPr>
                <w:rFonts w:hint="eastAsia" w:asciiTheme="minorEastAsia" w:hAnsiTheme="minorEastAsia" w:eastAsiaTheme="minorEastAsia" w:cstheme="minorEastAsia"/>
                <w:sz w:val="18"/>
                <w:szCs w:val="18"/>
              </w:rPr>
            </w:pPr>
            <w:bookmarkStart w:id="9" w:name="OLE_LINK4"/>
            <w:r>
              <w:rPr>
                <w:rFonts w:hint="eastAsia" w:asciiTheme="minorEastAsia" w:hAnsiTheme="minorEastAsia" w:eastAsiaTheme="minorEastAsia" w:cstheme="minorEastAsia"/>
                <w:sz w:val="18"/>
                <w:szCs w:val="18"/>
              </w:rPr>
              <w:t>当脉冲频率≤1Hz时，频率调节步长为0.01Hz。</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磁感应强度最大变化率：≥150kT/s。</w:t>
            </w:r>
            <w:bookmarkEnd w:id="9"/>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配置原厂双通道运动诱发电位检测模块，采集模块集成于主机内部，直接由主机供电，无需由电池供电，避免突然断电导致数据丢失。</w:t>
            </w:r>
          </w:p>
          <w:p>
            <w:pPr>
              <w:numPr>
                <w:ilvl w:val="0"/>
                <w:numId w:val="10"/>
              </w:numP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运动诱发电位采集模块与主机通讯无需USB有线或蓝牙、WIFI无线连接，保障数据传输的稳定性。</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▲磁刺激、助力磁刺激、触发磁刺激、kegel训练、多媒体训练等多种体具有外主动和被动训练功能。</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提供产品软件截图或产品说明书证明</w:t>
            </w:r>
            <w:r>
              <w:rPr>
                <w:rFonts w:hint="eastAsia" w:asciiTheme="minorEastAsia" w:hAnsiTheme="minorEastAsia" w:eastAsiaTheme="minorEastAsia" w:cstheme="minorEastAsia"/>
                <w:sz w:val="18"/>
                <w:szCs w:val="18"/>
                <w:lang w:eastAsia="zh-CN"/>
              </w:rPr>
              <w:t>）</w:t>
            </w:r>
          </w:p>
          <w:p>
            <w:pPr>
              <w:numPr>
                <w:ilvl w:val="0"/>
                <w:numId w:val="10"/>
              </w:num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具有体外评估功能，可用于评估盆底肌运动水平，评估指标包括：快速收缩阶段最大值、快速收缩阶段上升时间、快速收缩阶段恢复时间、持续收缩阶段平均值、持续收缩阶段变异性、持续收缩阶段上升时间、持续收缩阶段恢复时间。</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提供评估报告证明</w:t>
            </w:r>
            <w:r>
              <w:rPr>
                <w:rFonts w:hint="eastAsia" w:asciiTheme="minorEastAsia" w:hAnsiTheme="minorEastAsia" w:eastAsiaTheme="minorEastAsia" w:cstheme="minorEastAsia"/>
                <w:sz w:val="18"/>
                <w:szCs w:val="18"/>
                <w:lang w:eastAsia="zh-CN"/>
              </w:rPr>
              <w:t>）</w:t>
            </w:r>
          </w:p>
          <w:p>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lang w:eastAsia="zh-CN"/>
              </w:rPr>
              <w:t>4</w:t>
            </w:r>
            <w:r>
              <w:rPr>
                <w:rFonts w:hint="eastAsia" w:asciiTheme="minorEastAsia" w:hAnsiTheme="minorEastAsia" w:eastAsiaTheme="minorEastAsia" w:cstheme="minorEastAsia"/>
                <w:sz w:val="18"/>
                <w:szCs w:val="18"/>
              </w:rPr>
              <w:t>.▲体外反馈模块（盆底运动检测模块）工作频率≤60GHz±5%。（提供产品说明书或第三方检验报告证明）</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47</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智能脊柱侧弯矫形器</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智能脊柱侧弯筛查设备具有快速、精准、便捷的脊柱侧弯筛查功能。</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智能脊柱侧弯筛查设备的关键参数</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测量精度:误差通常控制在&lt;0.2mm(横向)至&lt;0.25mm(纵向)。</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测量角度范围:普遍在-179°至179°之间(电子测量仪)。</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采集频率:三维脊柱扫描≥60Hz(静态/动态),足底压力跑台≥120Hz.</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核心输出指标:</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Cobb角:用于评估侧弯严重程度。</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ATI躯干倾斜角:筛查的重要依据。</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椎体偏移/旋转均方根、骨盆及胸腰椎角度。</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青少年智能脊柱侧弯矫形器核心功能，能持续提供外力支撑和矫正力。帮助控制脊柱侧弯的发展，改善脊柱的形态。</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kern w:val="0"/>
                <w:sz w:val="18"/>
                <w:szCs w:val="18"/>
                <w:lang w:val="en-US" w:eastAsia="zh-CN"/>
              </w:rPr>
              <w:t>青少年智能脊柱侧弯矫形器参数:一般适用年龄通常在 3 - 18 岁，能适应不同年龄段骨骼发育特点。在矫正力度上，有多种档位可调节，从轻到重，以匹配不同程度的侧弯情况。角度调节范围大概在 0 - 30 度，能精准针对脊柱侧弯角度进行矫正。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经颅磁电治疗仪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功能：通过脉冲磁场或微弱电流刺激大脑特定区域，调节神经细胞活动，改善神经功能。可用于治疗孤独症、抑郁症、焦虑症、失眠、脑梗死恢复期等疾病，缓解相关症状。</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参数：包括磁场强度（通常为 0.5 - 2.5 特斯拉）、脉冲频率（1 - 20 赫兹）、刺激时间（每次治疗 10 - 30 分钟）等，具体参数需根据患者病情和治疗部位由医生调整。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二氧化碳点阵激光</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1、用于皮肤赘生物祛除、瘢痕修复、面部年轻化、浅表肿物治疗等。</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2、激光波长10600nm。</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3、瞄准光系统：650nm波长红色半导体指示光，亮度强弱多档可调。</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4、工作模式：可具有连续、单脉冲、重复脉冲、调制脉冲等输出方式；具有点阵扫描功能模式。</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5、治疗手具：具备f=50mm和f=100mm点阵扫描和切割手具。</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6、具备保护系统和冷却系统。</w:t>
            </w:r>
          </w:p>
          <w:p>
            <w:pPr>
              <w:keepNext w:val="0"/>
              <w:keepLines w:val="0"/>
              <w:widowControl/>
              <w:suppressLineNumbers w:val="0"/>
              <w:jc w:val="center"/>
              <w:textAlignment w:val="center"/>
              <w:rPr>
                <w:rFonts w:hint="eastAsia" w:asciiTheme="minorEastAsia" w:hAnsiTheme="minorEastAsia" w:eastAsiaTheme="minorEastAsia" w:cstheme="minorEastAsia"/>
                <w:i w:val="0"/>
                <w:color w:val="FF0000"/>
                <w:kern w:val="0"/>
                <w:sz w:val="18"/>
                <w:szCs w:val="18"/>
                <w:u w:val="none"/>
                <w:lang w:val="en-US" w:eastAsia="zh-CN" w:bidi="ar"/>
              </w:rPr>
            </w:pPr>
            <w:r>
              <w:rPr>
                <w:rFonts w:hint="eastAsia" w:asciiTheme="minorEastAsia" w:hAnsiTheme="minorEastAsia" w:eastAsiaTheme="minorEastAsia" w:cstheme="minorEastAsia"/>
                <w:kern w:val="0"/>
                <w:sz w:val="18"/>
                <w:szCs w:val="18"/>
                <w:lang w:val="en-US" w:eastAsia="zh-CN"/>
              </w:rPr>
              <w:t>7、使用寿命≥10年。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舒敏之星治疗仪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2"/>
                <w:szCs w:val="22"/>
                <w:u w:val="none"/>
                <w14:textFill>
                  <w14:solidFill>
                    <w14:schemeClr w14:val="tx1"/>
                  </w14:solidFill>
                </w14:textFill>
              </w:rPr>
            </w:pPr>
            <w:r>
              <w:rPr>
                <w:rFonts w:hint="eastAsia" w:ascii="宋体" w:hAnsi="宋体" w:eastAsia="宋体" w:cs="宋体"/>
                <w:i w:val="0"/>
                <w:color w:val="000000" w:themeColor="text1"/>
                <w:kern w:val="0"/>
                <w:sz w:val="22"/>
                <w:szCs w:val="22"/>
                <w:u w:val="none"/>
                <w:lang w:val="en-US" w:eastAsia="zh-CN" w:bidi="ar"/>
                <w14:textFill>
                  <w14:solidFill>
                    <w14:schemeClr w14:val="tx1"/>
                  </w14:solidFill>
                </w14:textFill>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1.补充皮肤所需水份和脂质，重建皮肤屏障功能，降低皮肤敏感性，增加皮肤对外界刺激的抵抗能力。</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2.输出工作频率25MHz以上</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3.至少包含两组治疗头，且两组治疗头在同一设备使用：</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3.1输出治疗头组一：</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(1)材质：晶体治疗头，内置回路，接触皮肤非金属电极；</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(2)工作模式：电容电场，非直接射频电流；</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(3)治疗头数量：≥3个；</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(4)治疗头的直径尺寸：10mm-32mm；</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3.2输出治疗头组二：</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(1)材质：复合材料治疗头，接触皮肤非金属电极；无负极板；</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(2)工作模式：水电离器脱敏治疗；</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(3)治疗头数量：≥1个；</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4.氧浓度：输出氧气的氧浓度不低于90%（V/V)</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5.治疗模式：分层聚焦、分层治疗；</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6.，制氧机和主机不分离，共同安装于同一机箱内，氧气产量≥1L/min</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7.操作界面：彩色高清触摸屏，治疗时间可设定蜂鸣提示音等</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8.具有过压、过载自动保护</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商务要求：</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1.质保 ≥3年</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2.提供操作培训与临床技术支持，每年不小于4次（提供承诺书）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trPr>
        <w:tc>
          <w:tcPr>
            <w:tcW w:w="8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254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多光谱皮肤检测仪</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300" w:type="dxa"/>
            <w:shd w:val="clear" w:color="auto" w:fill="auto"/>
            <w:noWrap/>
            <w:tcMar>
              <w:top w:w="15" w:type="dxa"/>
              <w:left w:w="15" w:type="dxa"/>
              <w:right w:w="15" w:type="dxa"/>
            </w:tcMar>
            <w:vAlign w:val="center"/>
          </w:tcPr>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1、通过无创拍摄，对皮肤表面及深层结构进行定量化、可视化评估，为诊断、治疗与随访提供客观依据。</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2、固定全自动一次成像。</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3、光谱光源：至少包含自然光、平行偏振光、交叉偏振光、UV紫外光四种。</w:t>
            </w:r>
          </w:p>
          <w:p>
            <w:pPr>
              <w:widowControl/>
              <w:jc w:val="left"/>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4、具备影像储存、诊疗信息管理系统，彩色打印图文一体化报告功能。</w:t>
            </w:r>
          </w:p>
          <w:p>
            <w:pPr>
              <w:jc w:val="center"/>
              <w:rPr>
                <w:rFonts w:hint="eastAsia" w:asciiTheme="minorEastAsia" w:hAnsiTheme="minorEastAsia" w:eastAsiaTheme="minorEastAsia" w:cstheme="minorEastAsia"/>
                <w:i w:val="0"/>
                <w:color w:val="FF0000"/>
                <w:sz w:val="18"/>
                <w:szCs w:val="18"/>
                <w:u w:val="none"/>
              </w:rPr>
            </w:pPr>
            <w:r>
              <w:rPr>
                <w:rFonts w:hint="eastAsia" w:asciiTheme="minorEastAsia" w:hAnsiTheme="minorEastAsia" w:eastAsiaTheme="minorEastAsia" w:cstheme="minorEastAsia"/>
                <w:kern w:val="0"/>
                <w:sz w:val="18"/>
                <w:szCs w:val="18"/>
                <w:lang w:val="en-US" w:eastAsia="zh-CN"/>
              </w:rPr>
              <w:t>5、具备医疗器械注册证。</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ulim">
    <w:panose1 w:val="020B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AC9677"/>
    <w:multiLevelType w:val="singleLevel"/>
    <w:tmpl w:val="CFAC9677"/>
    <w:lvl w:ilvl="0" w:tentative="0">
      <w:start w:val="1"/>
      <w:numFmt w:val="decimal"/>
      <w:lvlText w:val="1.%1"/>
      <w:lvlJc w:val="left"/>
      <w:pPr>
        <w:tabs>
          <w:tab w:val="left" w:pos="420"/>
        </w:tabs>
        <w:ind w:left="211" w:hanging="425"/>
      </w:pPr>
      <w:rPr>
        <w:rFonts w:hint="default"/>
        <w:color w:val="000000" w:themeColor="text1"/>
        <w14:textFill>
          <w14:solidFill>
            <w14:schemeClr w14:val="tx1"/>
          </w14:solidFill>
        </w14:textFill>
      </w:rPr>
    </w:lvl>
  </w:abstractNum>
  <w:abstractNum w:abstractNumId="1">
    <w:nsid w:val="D2110B65"/>
    <w:multiLevelType w:val="singleLevel"/>
    <w:tmpl w:val="D2110B65"/>
    <w:lvl w:ilvl="0" w:tentative="0">
      <w:start w:val="1"/>
      <w:numFmt w:val="decimal"/>
      <w:lvlText w:val="2.%1"/>
      <w:lvlJc w:val="left"/>
      <w:pPr>
        <w:tabs>
          <w:tab w:val="left" w:pos="420"/>
        </w:tabs>
        <w:ind w:left="211" w:hanging="425"/>
      </w:pPr>
      <w:rPr>
        <w:rFonts w:hint="default"/>
        <w:color w:val="000000" w:themeColor="text1"/>
        <w14:textFill>
          <w14:solidFill>
            <w14:schemeClr w14:val="tx1"/>
          </w14:solidFill>
        </w14:textFill>
      </w:rPr>
    </w:lvl>
  </w:abstractNum>
  <w:abstractNum w:abstractNumId="2">
    <w:nsid w:val="E045923E"/>
    <w:multiLevelType w:val="singleLevel"/>
    <w:tmpl w:val="E045923E"/>
    <w:lvl w:ilvl="0" w:tentative="0">
      <w:start w:val="1"/>
      <w:numFmt w:val="decimal"/>
      <w:lvlText w:val="3.%1"/>
      <w:lvlJc w:val="left"/>
      <w:pPr>
        <w:tabs>
          <w:tab w:val="left" w:pos="420"/>
        </w:tabs>
        <w:ind w:left="419" w:leftChars="0" w:hanging="425" w:firstLineChars="0"/>
      </w:pPr>
      <w:rPr>
        <w:rFonts w:hint="default" w:ascii="宋体" w:hAnsi="宋体" w:eastAsia="宋体" w:cs="宋体"/>
      </w:rPr>
    </w:lvl>
  </w:abstractNum>
  <w:abstractNum w:abstractNumId="3">
    <w:nsid w:val="F5F74D6F"/>
    <w:multiLevelType w:val="singleLevel"/>
    <w:tmpl w:val="F5F74D6F"/>
    <w:lvl w:ilvl="0" w:tentative="0">
      <w:start w:val="1"/>
      <w:numFmt w:val="decimal"/>
      <w:lvlText w:val="%1."/>
      <w:lvlJc w:val="left"/>
      <w:pPr>
        <w:tabs>
          <w:tab w:val="left" w:pos="312"/>
        </w:tabs>
      </w:pPr>
    </w:lvl>
  </w:abstractNum>
  <w:abstractNum w:abstractNumId="4">
    <w:nsid w:val="FC08B7FD"/>
    <w:multiLevelType w:val="singleLevel"/>
    <w:tmpl w:val="FC08B7FD"/>
    <w:lvl w:ilvl="0" w:tentative="0">
      <w:start w:val="1"/>
      <w:numFmt w:val="chineseCounting"/>
      <w:suff w:val="nothing"/>
      <w:lvlText w:val="%1、"/>
      <w:lvlJc w:val="left"/>
      <w:rPr>
        <w:rFonts w:hint="eastAsia"/>
      </w:rPr>
    </w:lvl>
  </w:abstractNum>
  <w:abstractNum w:abstractNumId="5">
    <w:nsid w:val="00000001"/>
    <w:multiLevelType w:val="multilevel"/>
    <w:tmpl w:val="0000000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0C063959"/>
    <w:multiLevelType w:val="singleLevel"/>
    <w:tmpl w:val="0C063959"/>
    <w:lvl w:ilvl="0" w:tentative="0">
      <w:start w:val="1"/>
      <w:numFmt w:val="chineseCounting"/>
      <w:suff w:val="nothing"/>
      <w:lvlText w:val="%1、"/>
      <w:lvlJc w:val="left"/>
      <w:rPr>
        <w:rFonts w:hint="eastAsia"/>
      </w:rPr>
    </w:lvl>
  </w:abstractNum>
  <w:abstractNum w:abstractNumId="7">
    <w:nsid w:val="23F769C3"/>
    <w:multiLevelType w:val="multilevel"/>
    <w:tmpl w:val="23F769C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2D2C1C77"/>
    <w:multiLevelType w:val="multilevel"/>
    <w:tmpl w:val="2D2C1C7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2B0CE48"/>
    <w:multiLevelType w:val="singleLevel"/>
    <w:tmpl w:val="32B0CE48"/>
    <w:lvl w:ilvl="0" w:tentative="0">
      <w:start w:val="1"/>
      <w:numFmt w:val="decimal"/>
      <w:suff w:val="space"/>
      <w:lvlText w:val="%1."/>
      <w:lvlJc w:val="left"/>
    </w:lvl>
  </w:abstractNum>
  <w:num w:numId="1">
    <w:abstractNumId w:val="5"/>
  </w:num>
  <w:num w:numId="2">
    <w:abstractNumId w:val="7"/>
  </w:num>
  <w:num w:numId="3">
    <w:abstractNumId w:val="6"/>
  </w:num>
  <w:num w:numId="4">
    <w:abstractNumId w:val="9"/>
  </w:num>
  <w:num w:numId="5">
    <w:abstractNumId w:val="4"/>
  </w:num>
  <w:num w:numId="6">
    <w:abstractNumId w:val="3"/>
  </w:num>
  <w:num w:numId="7">
    <w:abstractNumId w:val="0"/>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624E3"/>
    <w:rsid w:val="07457539"/>
    <w:rsid w:val="1B4A35A7"/>
    <w:rsid w:val="24A02A5B"/>
    <w:rsid w:val="3CC80618"/>
    <w:rsid w:val="3DD529CE"/>
    <w:rsid w:val="5B602954"/>
    <w:rsid w:val="6B6624E3"/>
    <w:rsid w:val="78601051"/>
    <w:rsid w:val="7FC33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rPr>
  </w:style>
  <w:style w:type="paragraph" w:customStyle="1" w:styleId="5">
    <w:name w:val="列表段落1"/>
    <w:basedOn w:val="1"/>
    <w:qFormat/>
    <w:uiPriority w:val="34"/>
    <w:pPr>
      <w:ind w:firstLine="420" w:firstLineChars="200"/>
    </w:pPr>
  </w:style>
  <w:style w:type="paragraph" w:styleId="6">
    <w:name w:val="List Paragraph"/>
    <w:basedOn w:val="1"/>
    <w:qFormat/>
    <w:uiPriority w:val="34"/>
    <w:pPr>
      <w:ind w:firstLine="420" w:firstLineChars="200"/>
    </w:pPr>
  </w:style>
  <w:style w:type="paragraph" w:customStyle="1" w:styleId="7">
    <w:name w:val="Table Text"/>
    <w:basedOn w:val="1"/>
    <w:semiHidden/>
    <w:qFormat/>
    <w:uiPriority w:val="0"/>
    <w:rPr>
      <w:rFonts w:ascii="宋体" w:hAnsi="宋体" w:eastAsia="宋体" w:cs="宋体"/>
      <w:sz w:val="21"/>
      <w:szCs w:val="21"/>
      <w:lang w:val="en-US" w:eastAsia="en-US" w:bidi="ar-SA"/>
    </w:rPr>
  </w:style>
  <w:style w:type="character" w:customStyle="1" w:styleId="8">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18771</Words>
  <Characters>21055</Characters>
  <Lines>0</Lines>
  <Paragraphs>0</Paragraphs>
  <TotalTime>0</TotalTime>
  <ScaleCrop>false</ScaleCrop>
  <LinksUpToDate>false</LinksUpToDate>
  <CharactersWithSpaces>21670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2026-06-01T06:13:00Z</dcterms:created>
  <dc:creator>user</dc:creator>
  <cp:lastModifiedBy>Administrator</cp:lastModifiedBy>
  <dcterms:modified xsi:type="dcterms:W3CDTF">2026-08-14T07:50:03Z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eyJoZGlkIjoiY2IxYjdmZDkxYWEyOGIxM2Q3MTY4MTBhNGZkYzYyNDUiLCJ1c2VySWQiOiI1MTA2NTczNTUifQ==</vt:lpwstr>
  </property>
  <property fmtid="{D5CDD505-2E9C-101B-9397-08002B2CF9AE}" pid="4" name="ICV">
    <vt:lpwstr>B9260B9BB47B4B4E9B5A9F3DF9612DEB_12</vt:lpwstr>
  </property>
</Properties>
</file>